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105" w:rsidRDefault="00DE6105" w:rsidP="00145BF1">
      <w:pPr>
        <w:spacing w:after="0"/>
      </w:pPr>
    </w:p>
    <w:p w:rsidR="00DE6105" w:rsidRDefault="00DE6105" w:rsidP="00145BF1">
      <w:pPr>
        <w:framePr w:w="1903" w:h="1201" w:hRule="exact" w:hSpace="90" w:vSpace="90" w:wrap="auto" w:vAnchor="text" w:hAnchor="page" w:x="5107" w:y="48"/>
        <w:spacing w:after="0"/>
      </w:pPr>
      <w:r>
        <w:rPr>
          <w:noProof/>
        </w:rPr>
        <w:drawing>
          <wp:inline distT="0" distB="0" distL="0" distR="0" wp14:anchorId="625DA891" wp14:editId="3E189EC3">
            <wp:extent cx="1211580" cy="731520"/>
            <wp:effectExtent l="0" t="0" r="0" b="0"/>
            <wp:docPr id="4" name="Picture 4" descr="md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h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1580" cy="731520"/>
                    </a:xfrm>
                    <a:prstGeom prst="rect">
                      <a:avLst/>
                    </a:prstGeom>
                    <a:noFill/>
                    <a:ln>
                      <a:noFill/>
                    </a:ln>
                  </pic:spPr>
                </pic:pic>
              </a:graphicData>
            </a:graphic>
          </wp:inline>
        </w:drawing>
      </w:r>
    </w:p>
    <w:p w:rsidR="00DE6105" w:rsidRDefault="00DE6105" w:rsidP="00145BF1">
      <w:pPr>
        <w:spacing w:after="0" w:line="241" w:lineRule="auto"/>
        <w:ind w:firstLine="6480"/>
      </w:pPr>
    </w:p>
    <w:p w:rsidR="00DE6105" w:rsidRDefault="00DE6105" w:rsidP="00145BF1">
      <w:pPr>
        <w:spacing w:after="0" w:line="241" w:lineRule="auto"/>
        <w:ind w:firstLine="6480"/>
      </w:pPr>
    </w:p>
    <w:p w:rsidR="00DE6105" w:rsidRDefault="00DE6105" w:rsidP="00145BF1">
      <w:pPr>
        <w:spacing w:after="0" w:line="241" w:lineRule="auto"/>
      </w:pPr>
    </w:p>
    <w:p w:rsidR="00DE6105" w:rsidRDefault="00DE6105" w:rsidP="00145BF1">
      <w:pPr>
        <w:spacing w:after="0" w:line="241" w:lineRule="auto"/>
      </w:pPr>
    </w:p>
    <w:p w:rsidR="00DE6105" w:rsidRDefault="00DE6105" w:rsidP="00145BF1">
      <w:pPr>
        <w:pStyle w:val="Heading1"/>
        <w:rPr>
          <w:sz w:val="22"/>
        </w:rPr>
      </w:pPr>
    </w:p>
    <w:p w:rsidR="00DE6105" w:rsidRDefault="00DE6105" w:rsidP="00145BF1">
      <w:pPr>
        <w:pStyle w:val="Heading1"/>
        <w:rPr>
          <w:sz w:val="22"/>
        </w:rPr>
      </w:pPr>
    </w:p>
    <w:p w:rsidR="00145BF1" w:rsidRPr="00EA18E3" w:rsidRDefault="00145BF1" w:rsidP="00145BF1">
      <w:pPr>
        <w:tabs>
          <w:tab w:val="center" w:pos="5112"/>
          <w:tab w:val="right" w:pos="10224"/>
        </w:tabs>
        <w:spacing w:after="0"/>
        <w:jc w:val="center"/>
        <w:rPr>
          <w:b/>
          <w:bCs/>
          <w:sz w:val="24"/>
          <w:szCs w:val="24"/>
          <w:u w:val="single"/>
        </w:rPr>
      </w:pPr>
      <w:bookmarkStart w:id="0" w:name="_GoBack"/>
      <w:bookmarkEnd w:id="0"/>
      <w:r>
        <w:rPr>
          <w:b/>
          <w:bCs/>
          <w:sz w:val="24"/>
          <w:szCs w:val="24"/>
          <w:u w:val="single"/>
        </w:rPr>
        <w:t>City of Hill City</w:t>
      </w:r>
    </w:p>
    <w:p w:rsidR="00145BF1" w:rsidRPr="00EA18E3" w:rsidRDefault="00145BF1" w:rsidP="00145BF1">
      <w:pPr>
        <w:tabs>
          <w:tab w:val="left" w:pos="-1180"/>
          <w:tab w:val="left" w:pos="-720"/>
          <w:tab w:val="left" w:pos="0"/>
        </w:tabs>
        <w:spacing w:after="0"/>
        <w:jc w:val="center"/>
        <w:rPr>
          <w:sz w:val="24"/>
          <w:szCs w:val="24"/>
        </w:rPr>
      </w:pPr>
      <w:r>
        <w:rPr>
          <w:sz w:val="24"/>
          <w:szCs w:val="24"/>
        </w:rPr>
        <w:t>2014</w:t>
      </w:r>
      <w:r w:rsidRPr="00EA18E3">
        <w:rPr>
          <w:sz w:val="24"/>
          <w:szCs w:val="24"/>
        </w:rPr>
        <w:t xml:space="preserve"> Drinking Water Report</w:t>
      </w:r>
    </w:p>
    <w:p w:rsidR="00145BF1" w:rsidRPr="00126DF7" w:rsidRDefault="00145BF1" w:rsidP="00145BF1">
      <w:pPr>
        <w:tabs>
          <w:tab w:val="left" w:pos="-1180"/>
          <w:tab w:val="left" w:pos="-720"/>
          <w:tab w:val="left" w:pos="0"/>
          <w:tab w:val="left" w:pos="360"/>
        </w:tabs>
        <w:spacing w:after="0"/>
        <w:ind w:firstLine="1440"/>
      </w:pPr>
    </w:p>
    <w:p w:rsidR="00145BF1" w:rsidRPr="00126DF7" w:rsidRDefault="00145BF1" w:rsidP="00145BF1">
      <w:pPr>
        <w:tabs>
          <w:tab w:val="left" w:pos="-1180"/>
          <w:tab w:val="left" w:pos="-720"/>
          <w:tab w:val="left" w:pos="0"/>
        </w:tabs>
        <w:spacing w:after="0"/>
      </w:pPr>
      <w:r w:rsidRPr="00126DF7">
        <w:t xml:space="preserve">The </w:t>
      </w:r>
      <w:r>
        <w:t>City of Hill City</w:t>
      </w:r>
      <w:r w:rsidRPr="00126DF7">
        <w:t xml:space="preserve"> is issuing the results of monitoring done on its drinking water for the period from January 1 to December 31, </w:t>
      </w:r>
      <w:r>
        <w:t>2014</w:t>
      </w:r>
      <w:r w:rsidRPr="00126DF7">
        <w:t>.  The purpose of this report is to advance consumers’ understanding of drinking water and heighten awareness of the need to protect precious water resources.</w:t>
      </w:r>
    </w:p>
    <w:p w:rsidR="00145BF1" w:rsidRPr="00126DF7" w:rsidRDefault="00145BF1" w:rsidP="00145BF1">
      <w:pPr>
        <w:tabs>
          <w:tab w:val="left" w:pos="-1180"/>
          <w:tab w:val="left" w:pos="-720"/>
          <w:tab w:val="left" w:pos="0"/>
        </w:tabs>
        <w:spacing w:after="0"/>
      </w:pPr>
    </w:p>
    <w:p w:rsidR="00145BF1" w:rsidRPr="00EA18E3" w:rsidRDefault="00145BF1" w:rsidP="00145BF1">
      <w:pPr>
        <w:tabs>
          <w:tab w:val="left" w:pos="-1180"/>
          <w:tab w:val="left" w:pos="-720"/>
          <w:tab w:val="left" w:pos="0"/>
        </w:tabs>
        <w:spacing w:after="0"/>
        <w:jc w:val="center"/>
        <w:rPr>
          <w:sz w:val="24"/>
          <w:szCs w:val="24"/>
        </w:rPr>
      </w:pPr>
      <w:r w:rsidRPr="00EA18E3">
        <w:rPr>
          <w:sz w:val="24"/>
          <w:szCs w:val="24"/>
        </w:rPr>
        <w:t>Source of Water</w:t>
      </w:r>
    </w:p>
    <w:p w:rsidR="00145BF1" w:rsidRPr="00126DF7" w:rsidRDefault="00145BF1" w:rsidP="00145BF1">
      <w:pPr>
        <w:tabs>
          <w:tab w:val="left" w:pos="-1180"/>
          <w:tab w:val="left" w:pos="-720"/>
          <w:tab w:val="left" w:pos="0"/>
        </w:tabs>
        <w:spacing w:after="0"/>
      </w:pPr>
    </w:p>
    <w:p w:rsidR="00145BF1" w:rsidRPr="00126DF7" w:rsidRDefault="00145BF1" w:rsidP="00145BF1">
      <w:pPr>
        <w:tabs>
          <w:tab w:val="left" w:pos="-1180"/>
          <w:tab w:val="left" w:pos="-720"/>
          <w:tab w:val="left" w:pos="0"/>
        </w:tabs>
        <w:spacing w:after="0"/>
      </w:pPr>
      <w:r w:rsidRPr="00126DF7">
        <w:t xml:space="preserve">The </w:t>
      </w:r>
      <w:r>
        <w:t>City of Hill City</w:t>
      </w:r>
      <w:r w:rsidRPr="00126DF7">
        <w:t xml:space="preserve"> provides drinking water to its residents </w:t>
      </w:r>
      <w:r>
        <w:t>from a groundwater source</w:t>
      </w:r>
      <w:r w:rsidRPr="00126DF7">
        <w:t xml:space="preserve">:  </w:t>
      </w:r>
      <w:r>
        <w:t>two wells ranging from 185 to 200 feet deep, that draw water from the Quaternary Buried Artesian aquifer</w:t>
      </w:r>
      <w:r w:rsidRPr="00126DF7">
        <w:t>.</w:t>
      </w:r>
    </w:p>
    <w:p w:rsidR="00145BF1" w:rsidRPr="00126DF7" w:rsidRDefault="00145BF1" w:rsidP="00145BF1">
      <w:pPr>
        <w:tabs>
          <w:tab w:val="left" w:pos="-1180"/>
          <w:tab w:val="left" w:pos="-720"/>
          <w:tab w:val="left" w:pos="0"/>
        </w:tabs>
        <w:spacing w:after="0"/>
      </w:pPr>
    </w:p>
    <w:p w:rsidR="00145BF1" w:rsidRPr="00126DF7" w:rsidRDefault="00145BF1" w:rsidP="00145BF1">
      <w:pPr>
        <w:tabs>
          <w:tab w:val="left" w:pos="-1180"/>
          <w:tab w:val="left" w:pos="-720"/>
          <w:tab w:val="left" w:pos="0"/>
        </w:tabs>
        <w:spacing w:after="0"/>
      </w:pPr>
      <w:r>
        <w:t>The Minnesota Department of Health has made a determination as to how vulnerable our systems' source(s) of water may be to future contamination incidents.  If you wish to obtain the entire source water assessment regarding your drinking water, please call 651-201-4700 or 1-800-818-9318 (and press 5) during normal business hours.  Also, you can view it on line at www.health.state.mn.us/divs/eh/water/swp/swa.</w:t>
      </w:r>
    </w:p>
    <w:p w:rsidR="00145BF1" w:rsidRPr="00126DF7" w:rsidRDefault="00145BF1" w:rsidP="00145BF1">
      <w:pPr>
        <w:tabs>
          <w:tab w:val="left" w:pos="-1180"/>
          <w:tab w:val="left" w:pos="-720"/>
          <w:tab w:val="left" w:pos="0"/>
        </w:tabs>
        <w:spacing w:after="0"/>
      </w:pPr>
    </w:p>
    <w:p w:rsidR="00145BF1" w:rsidRPr="00126DF7" w:rsidRDefault="00145BF1" w:rsidP="00145BF1">
      <w:pPr>
        <w:tabs>
          <w:tab w:val="left" w:pos="-1180"/>
          <w:tab w:val="left" w:pos="-720"/>
          <w:tab w:val="left" w:pos="0"/>
        </w:tabs>
        <w:spacing w:after="0"/>
      </w:pPr>
      <w:r w:rsidRPr="00126DF7">
        <w:t xml:space="preserve">Call </w:t>
      </w:r>
      <w:r w:rsidRPr="00126DF7">
        <w:rPr>
          <w:highlight w:val="yellow"/>
        </w:rPr>
        <w:t xml:space="preserve">    </w:t>
      </w:r>
      <w:r w:rsidR="00E70905">
        <w:rPr>
          <w:highlight w:val="yellow"/>
        </w:rPr>
        <w:t>George Casper  218-244-0440</w:t>
      </w:r>
      <w:r w:rsidRPr="00126DF7">
        <w:rPr>
          <w:highlight w:val="yellow"/>
        </w:rPr>
        <w:t xml:space="preserve">      </w:t>
      </w:r>
      <w:r w:rsidRPr="00126DF7">
        <w:t xml:space="preserve"> if you have questions about the </w:t>
      </w:r>
      <w:r>
        <w:t>City of Hill City</w:t>
      </w:r>
      <w:r w:rsidRPr="00126DF7">
        <w:t xml:space="preserve"> drinking water or would like information about opportunities for public participation in decisions that may affect the quality of the water.</w:t>
      </w:r>
    </w:p>
    <w:p w:rsidR="00145BF1" w:rsidRPr="00126DF7" w:rsidRDefault="00145BF1" w:rsidP="00145BF1">
      <w:pPr>
        <w:tabs>
          <w:tab w:val="left" w:pos="-1180"/>
          <w:tab w:val="left" w:pos="-720"/>
          <w:tab w:val="left" w:pos="0"/>
        </w:tabs>
        <w:spacing w:after="0"/>
      </w:pPr>
    </w:p>
    <w:p w:rsidR="00145BF1" w:rsidRPr="00EA18E3" w:rsidRDefault="00145BF1" w:rsidP="00145BF1">
      <w:pPr>
        <w:tabs>
          <w:tab w:val="left" w:pos="-1180"/>
          <w:tab w:val="left" w:pos="-720"/>
          <w:tab w:val="left" w:pos="0"/>
        </w:tabs>
        <w:spacing w:after="0"/>
        <w:jc w:val="center"/>
        <w:rPr>
          <w:sz w:val="24"/>
          <w:szCs w:val="24"/>
        </w:rPr>
      </w:pPr>
      <w:r w:rsidRPr="00EA18E3">
        <w:rPr>
          <w:sz w:val="24"/>
          <w:szCs w:val="24"/>
        </w:rPr>
        <w:t>Results of Monitoring</w:t>
      </w:r>
    </w:p>
    <w:p w:rsidR="00145BF1" w:rsidRPr="00126DF7" w:rsidRDefault="00145BF1" w:rsidP="00145BF1">
      <w:pPr>
        <w:tabs>
          <w:tab w:val="left" w:pos="-1180"/>
          <w:tab w:val="left" w:pos="-720"/>
          <w:tab w:val="left" w:pos="0"/>
        </w:tabs>
        <w:spacing w:after="0"/>
        <w:jc w:val="center"/>
      </w:pPr>
    </w:p>
    <w:p w:rsidR="00145BF1" w:rsidRPr="00126DF7" w:rsidRDefault="00145BF1" w:rsidP="00145BF1">
      <w:pPr>
        <w:tabs>
          <w:tab w:val="left" w:pos="-1180"/>
          <w:tab w:val="left" w:pos="-720"/>
          <w:tab w:val="left" w:pos="0"/>
        </w:tabs>
        <w:spacing w:after="0"/>
      </w:pPr>
      <w:r>
        <w:t>No contaminants were detected at levels that violated federal drinking water standards.</w:t>
      </w:r>
      <w:r w:rsidRPr="00126DF7">
        <w:t xml:space="preserve">  </w:t>
      </w:r>
      <w:r>
        <w:t>However, some contaminants were detected in trace amounts that were below legal limits.  The table that follows shows the contaminants that were detected in trace amounts last year.</w:t>
      </w:r>
      <w:r w:rsidRPr="00126DF7">
        <w:t xml:space="preserve">  </w:t>
      </w:r>
      <w:r>
        <w:t>(Some contaminants are sampled less frequently than once a year; as a result, not all contaminants were sampled for in 2014.  If any of these contaminants were detected the last time they were sampled for, they are included in the table along with the date that the detection occurred.)</w:t>
      </w:r>
    </w:p>
    <w:p w:rsidR="00145BF1" w:rsidRPr="00126DF7" w:rsidRDefault="00145BF1" w:rsidP="00145BF1">
      <w:pPr>
        <w:tabs>
          <w:tab w:val="left" w:pos="-1180"/>
          <w:tab w:val="left" w:pos="-720"/>
          <w:tab w:val="left" w:pos="0"/>
        </w:tabs>
        <w:spacing w:after="0"/>
      </w:pPr>
    </w:p>
    <w:p w:rsidR="00145BF1" w:rsidRPr="00126DF7" w:rsidRDefault="00145BF1" w:rsidP="00145BF1">
      <w:pPr>
        <w:tabs>
          <w:tab w:val="left" w:pos="-1180"/>
          <w:tab w:val="left" w:pos="-720"/>
          <w:tab w:val="left" w:pos="0"/>
        </w:tabs>
        <w:spacing w:after="0"/>
      </w:pPr>
      <w:r w:rsidRPr="00126DF7">
        <w:t>Key to abbreviations:</w:t>
      </w:r>
    </w:p>
    <w:p w:rsidR="00145BF1" w:rsidRPr="00126DF7" w:rsidRDefault="00145BF1" w:rsidP="00145BF1">
      <w:pPr>
        <w:tabs>
          <w:tab w:val="left" w:pos="-1180"/>
          <w:tab w:val="left" w:pos="-720"/>
          <w:tab w:val="left" w:pos="0"/>
        </w:tabs>
        <w:spacing w:after="0"/>
      </w:pPr>
      <w:r w:rsidRPr="00126DF7">
        <w:t>MCLG</w:t>
      </w:r>
      <w:r>
        <w:rPr>
          <w:rFonts w:ascii="Arial" w:hAnsi="Arial" w:cs="Arial"/>
        </w:rPr>
        <w:t>─</w:t>
      </w:r>
      <w:r w:rsidRPr="00126DF7">
        <w:t>Maximum Contaminant Level Goal: The level of a contaminant in drinking water below which there is no known or expected risk to health.  MCLGs allow for a margin of safety.</w:t>
      </w:r>
    </w:p>
    <w:p w:rsidR="00145BF1" w:rsidRPr="00126DF7" w:rsidRDefault="00145BF1" w:rsidP="00145BF1">
      <w:pPr>
        <w:tabs>
          <w:tab w:val="left" w:pos="-1180"/>
          <w:tab w:val="left" w:pos="-720"/>
          <w:tab w:val="left" w:pos="0"/>
        </w:tabs>
        <w:spacing w:after="0"/>
      </w:pPr>
    </w:p>
    <w:p w:rsidR="00145BF1" w:rsidRPr="00126DF7" w:rsidRDefault="00145BF1" w:rsidP="00145BF1">
      <w:pPr>
        <w:tabs>
          <w:tab w:val="left" w:pos="-1180"/>
          <w:tab w:val="left" w:pos="-720"/>
          <w:tab w:val="left" w:pos="0"/>
        </w:tabs>
        <w:spacing w:after="0"/>
      </w:pPr>
      <w:r w:rsidRPr="00126DF7">
        <w:t>MCL</w:t>
      </w:r>
      <w:r>
        <w:rPr>
          <w:rFonts w:ascii="Arial" w:hAnsi="Arial" w:cs="Arial"/>
        </w:rPr>
        <w:t>─</w:t>
      </w:r>
      <w:r w:rsidRPr="00126DF7">
        <w:t>Maximum Contaminant Level: The highest level of a contaminant that is allowed in drinking water.  MCLs are set as close to the MCLGs as feasible using the best available treatment technology.</w:t>
      </w:r>
    </w:p>
    <w:p w:rsidR="00145BF1" w:rsidRPr="00126DF7" w:rsidRDefault="00145BF1" w:rsidP="00145BF1">
      <w:pPr>
        <w:tabs>
          <w:tab w:val="left" w:pos="-1180"/>
          <w:tab w:val="left" w:pos="-720"/>
          <w:tab w:val="left" w:pos="0"/>
        </w:tabs>
        <w:spacing w:after="0"/>
      </w:pPr>
    </w:p>
    <w:p w:rsidR="00145BF1" w:rsidRPr="00126DF7" w:rsidRDefault="00145BF1" w:rsidP="00145BF1">
      <w:pPr>
        <w:tabs>
          <w:tab w:val="left" w:pos="-1180"/>
          <w:tab w:val="left" w:pos="-720"/>
          <w:tab w:val="left" w:pos="0"/>
        </w:tabs>
        <w:spacing w:after="0"/>
      </w:pPr>
      <w:r w:rsidRPr="00126DF7">
        <w:t>MRDL</w:t>
      </w:r>
      <w:r>
        <w:rPr>
          <w:rFonts w:ascii="Arial" w:hAnsi="Arial" w:cs="Arial"/>
        </w:rPr>
        <w:t>─</w:t>
      </w:r>
      <w:r w:rsidRPr="00126DF7">
        <w:t>Maximum Residual Disinfectant Level.</w:t>
      </w:r>
    </w:p>
    <w:p w:rsidR="00145BF1" w:rsidRPr="00126DF7" w:rsidRDefault="00145BF1" w:rsidP="00145BF1">
      <w:pPr>
        <w:tabs>
          <w:tab w:val="left" w:pos="-1180"/>
          <w:tab w:val="left" w:pos="-720"/>
          <w:tab w:val="left" w:pos="0"/>
        </w:tabs>
        <w:spacing w:after="0"/>
      </w:pPr>
    </w:p>
    <w:p w:rsidR="00145BF1" w:rsidRPr="00126DF7" w:rsidRDefault="00145BF1" w:rsidP="00145BF1">
      <w:pPr>
        <w:tabs>
          <w:tab w:val="left" w:pos="-1180"/>
          <w:tab w:val="left" w:pos="-720"/>
          <w:tab w:val="left" w:pos="0"/>
        </w:tabs>
        <w:spacing w:after="0"/>
      </w:pPr>
      <w:r w:rsidRPr="00126DF7">
        <w:t>MRDLG</w:t>
      </w:r>
      <w:r>
        <w:rPr>
          <w:rFonts w:ascii="Arial" w:hAnsi="Arial" w:cs="Arial"/>
        </w:rPr>
        <w:t>─</w:t>
      </w:r>
      <w:r w:rsidRPr="00126DF7">
        <w:t>Maximum Residual Disinfectant Level Goal.</w:t>
      </w:r>
    </w:p>
    <w:p w:rsidR="00145BF1" w:rsidRDefault="00145BF1" w:rsidP="00145BF1">
      <w:pPr>
        <w:tabs>
          <w:tab w:val="left" w:pos="-1180"/>
          <w:tab w:val="left" w:pos="-720"/>
          <w:tab w:val="left" w:pos="0"/>
        </w:tabs>
        <w:spacing w:after="0"/>
      </w:pPr>
    </w:p>
    <w:p w:rsidR="00145BF1" w:rsidRDefault="00145BF1" w:rsidP="00145BF1">
      <w:pPr>
        <w:tabs>
          <w:tab w:val="left" w:pos="-1180"/>
          <w:tab w:val="left" w:pos="-720"/>
          <w:tab w:val="left" w:pos="0"/>
        </w:tabs>
        <w:spacing w:after="0"/>
      </w:pPr>
      <w:r>
        <w:t>AL</w:t>
      </w:r>
      <w:r>
        <w:rPr>
          <w:rFonts w:ascii="Arial" w:hAnsi="Arial" w:cs="Arial"/>
        </w:rPr>
        <w:t>─</w:t>
      </w:r>
      <w:r>
        <w:t>Action Level:  The concentration of a contaminant which, if exceeded, triggers treatment or other requirement which a water system must follow.</w:t>
      </w:r>
    </w:p>
    <w:p w:rsidR="00145BF1" w:rsidRDefault="00145BF1" w:rsidP="00145BF1">
      <w:pPr>
        <w:tabs>
          <w:tab w:val="left" w:pos="-1180"/>
          <w:tab w:val="left" w:pos="-720"/>
          <w:tab w:val="left" w:pos="0"/>
        </w:tabs>
        <w:spacing w:after="0"/>
      </w:pPr>
    </w:p>
    <w:p w:rsidR="00145BF1" w:rsidRDefault="00145BF1" w:rsidP="00145BF1">
      <w:pPr>
        <w:tabs>
          <w:tab w:val="left" w:pos="-1180"/>
          <w:tab w:val="left" w:pos="-720"/>
          <w:tab w:val="left" w:pos="0"/>
        </w:tabs>
        <w:spacing w:after="0"/>
      </w:pPr>
      <w:r>
        <w:t>90th Percentile Level</w:t>
      </w:r>
      <w:r>
        <w:rPr>
          <w:rFonts w:ascii="Arial" w:hAnsi="Arial" w:cs="Arial"/>
        </w:rPr>
        <w:t>─</w:t>
      </w:r>
      <w:r>
        <w:t>This is the value obtained after disregarding 10 percent of the samples taken that had the highest levels.  (For example, in a situation in which 10 samples were taken, the 90th percentile level is determined by disregarding the highest result, which represents 10 percent of the samples.)  Note:  In situations in which only 5 samples are taken, the average of the two with the highest levels is taken to determine the 90th percentile level.</w:t>
      </w:r>
    </w:p>
    <w:p w:rsidR="00145BF1" w:rsidRDefault="00145BF1" w:rsidP="00145BF1">
      <w:pPr>
        <w:tabs>
          <w:tab w:val="left" w:pos="-1180"/>
          <w:tab w:val="left" w:pos="-720"/>
          <w:tab w:val="left" w:pos="0"/>
        </w:tabs>
        <w:spacing w:after="0"/>
      </w:pPr>
    </w:p>
    <w:p w:rsidR="00145BF1" w:rsidRDefault="00145BF1" w:rsidP="00145BF1">
      <w:pPr>
        <w:tabs>
          <w:tab w:val="left" w:pos="-1180"/>
          <w:tab w:val="left" w:pos="-720"/>
          <w:tab w:val="left" w:pos="0"/>
        </w:tabs>
        <w:spacing w:after="0"/>
      </w:pPr>
      <w:r>
        <w:t>ppm</w:t>
      </w:r>
      <w:r>
        <w:rPr>
          <w:rFonts w:ascii="Arial" w:hAnsi="Arial" w:cs="Arial"/>
        </w:rPr>
        <w:t>─</w:t>
      </w:r>
      <w:r>
        <w:t>Parts per million, which can also be expressed as milligrams per liter (mg/l).</w:t>
      </w:r>
    </w:p>
    <w:p w:rsidR="00145BF1" w:rsidRDefault="00145BF1" w:rsidP="00145BF1">
      <w:pPr>
        <w:tabs>
          <w:tab w:val="left" w:pos="-1180"/>
          <w:tab w:val="left" w:pos="-720"/>
          <w:tab w:val="left" w:pos="0"/>
        </w:tabs>
        <w:spacing w:after="0"/>
      </w:pPr>
    </w:p>
    <w:p w:rsidR="00145BF1" w:rsidRDefault="00145BF1" w:rsidP="00145BF1">
      <w:pPr>
        <w:tabs>
          <w:tab w:val="left" w:pos="-1180"/>
          <w:tab w:val="left" w:pos="-720"/>
          <w:tab w:val="left" w:pos="0"/>
        </w:tabs>
        <w:spacing w:after="0"/>
      </w:pPr>
      <w:r>
        <w:t>ppb</w:t>
      </w:r>
      <w:r>
        <w:rPr>
          <w:rFonts w:ascii="Arial" w:hAnsi="Arial" w:cs="Arial"/>
        </w:rPr>
        <w:t>─</w:t>
      </w:r>
      <w:r>
        <w:t>Parts per billion, which can also be expressed as micrograms per liter (μg/l).</w:t>
      </w:r>
    </w:p>
    <w:p w:rsidR="00145BF1" w:rsidRDefault="00145BF1" w:rsidP="00145BF1">
      <w:pPr>
        <w:tabs>
          <w:tab w:val="left" w:pos="-1180"/>
          <w:tab w:val="left" w:pos="-720"/>
          <w:tab w:val="left" w:pos="0"/>
        </w:tabs>
        <w:spacing w:after="0"/>
      </w:pPr>
    </w:p>
    <w:p w:rsidR="00145BF1" w:rsidRDefault="00145BF1" w:rsidP="00145BF1">
      <w:pPr>
        <w:tabs>
          <w:tab w:val="left" w:pos="-1180"/>
          <w:tab w:val="left" w:pos="-720"/>
          <w:tab w:val="left" w:pos="0"/>
        </w:tabs>
        <w:spacing w:after="0"/>
      </w:pPr>
      <w:r>
        <w:t>nd</w:t>
      </w:r>
      <w:r>
        <w:rPr>
          <w:rFonts w:ascii="Arial" w:hAnsi="Arial" w:cs="Arial"/>
        </w:rPr>
        <w:t>─</w:t>
      </w:r>
      <w:r>
        <w:t>No Detection.</w:t>
      </w:r>
    </w:p>
    <w:p w:rsidR="00145BF1" w:rsidRDefault="00145BF1" w:rsidP="00145BF1">
      <w:pPr>
        <w:tabs>
          <w:tab w:val="left" w:pos="-1180"/>
          <w:tab w:val="left" w:pos="-720"/>
          <w:tab w:val="left" w:pos="0"/>
        </w:tabs>
        <w:spacing w:after="0"/>
      </w:pPr>
    </w:p>
    <w:p w:rsidR="00145BF1" w:rsidRDefault="00145BF1" w:rsidP="00145BF1">
      <w:pPr>
        <w:tabs>
          <w:tab w:val="left" w:pos="-1180"/>
          <w:tab w:val="left" w:pos="-720"/>
          <w:tab w:val="left" w:pos="0"/>
        </w:tabs>
        <w:spacing w:after="0"/>
      </w:pPr>
      <w:r>
        <w:t>N/A</w:t>
      </w:r>
      <w:r>
        <w:rPr>
          <w:rFonts w:ascii="Arial" w:hAnsi="Arial" w:cs="Arial"/>
        </w:rPr>
        <w:t>─</w:t>
      </w:r>
      <w:r>
        <w:t>Not Applicable (does not apply).</w:t>
      </w:r>
    </w:p>
    <w:p w:rsidR="00145BF1" w:rsidRPr="00126DF7" w:rsidRDefault="00145BF1" w:rsidP="00145BF1">
      <w:pPr>
        <w:tabs>
          <w:tab w:val="left" w:pos="-1180"/>
          <w:tab w:val="left" w:pos="-720"/>
          <w:tab w:val="left" w:pos="0"/>
        </w:tabs>
        <w:spacing w:after="0"/>
      </w:pPr>
    </w:p>
    <w:tbl>
      <w:tblPr>
        <w:tblW w:w="0" w:type="auto"/>
        <w:tblInd w:w="120" w:type="dxa"/>
        <w:tblLayout w:type="fixed"/>
        <w:tblCellMar>
          <w:left w:w="120" w:type="dxa"/>
          <w:right w:w="120" w:type="dxa"/>
        </w:tblCellMar>
        <w:tblLook w:val="0000" w:firstRow="0" w:lastRow="0" w:firstColumn="0" w:lastColumn="0" w:noHBand="0" w:noVBand="0"/>
      </w:tblPr>
      <w:tblGrid>
        <w:gridCol w:w="1924"/>
        <w:gridCol w:w="997"/>
        <w:gridCol w:w="1170"/>
        <w:gridCol w:w="990"/>
        <w:gridCol w:w="1080"/>
        <w:gridCol w:w="4729"/>
      </w:tblGrid>
      <w:tr w:rsidR="00145BF1" w:rsidRPr="00126DF7" w:rsidTr="00126DF7">
        <w:trPr>
          <w:cantSplit/>
          <w:tblHeader/>
        </w:trPr>
        <w:tc>
          <w:tcPr>
            <w:tcW w:w="1924" w:type="dxa"/>
            <w:vMerge w:val="restart"/>
            <w:tcBorders>
              <w:top w:val="single" w:sz="7" w:space="0" w:color="000000"/>
              <w:left w:val="single" w:sz="7" w:space="0" w:color="000000"/>
              <w:right w:val="single" w:sz="7" w:space="0" w:color="000000"/>
            </w:tcBorders>
          </w:tcPr>
          <w:p w:rsidR="00145BF1" w:rsidRPr="00126DF7" w:rsidRDefault="00145BF1" w:rsidP="00145BF1">
            <w:pPr>
              <w:spacing w:after="0"/>
            </w:pPr>
          </w:p>
          <w:p w:rsidR="00145BF1" w:rsidRPr="00126DF7" w:rsidRDefault="00145BF1" w:rsidP="00145BF1">
            <w:pPr>
              <w:spacing w:after="0"/>
            </w:pPr>
            <w:r w:rsidRPr="00126DF7">
              <w:t>Contaminant (units)</w:t>
            </w:r>
          </w:p>
        </w:tc>
        <w:tc>
          <w:tcPr>
            <w:tcW w:w="997" w:type="dxa"/>
            <w:vMerge w:val="restart"/>
            <w:tcBorders>
              <w:top w:val="single" w:sz="7" w:space="0" w:color="000000"/>
              <w:left w:val="single" w:sz="7" w:space="0" w:color="000000"/>
              <w:right w:val="single" w:sz="7" w:space="0" w:color="000000"/>
            </w:tcBorders>
          </w:tcPr>
          <w:p w:rsidR="00145BF1" w:rsidRPr="00126DF7" w:rsidRDefault="00145BF1" w:rsidP="00145BF1">
            <w:pPr>
              <w:spacing w:after="0"/>
            </w:pPr>
          </w:p>
          <w:p w:rsidR="00145BF1" w:rsidRPr="00126DF7" w:rsidRDefault="00145BF1" w:rsidP="00145BF1">
            <w:pPr>
              <w:spacing w:after="0"/>
            </w:pPr>
            <w:r w:rsidRPr="00126DF7">
              <w:t>MCLG</w:t>
            </w:r>
          </w:p>
        </w:tc>
        <w:tc>
          <w:tcPr>
            <w:tcW w:w="1170" w:type="dxa"/>
            <w:vMerge w:val="restart"/>
            <w:tcBorders>
              <w:top w:val="single" w:sz="7" w:space="0" w:color="000000"/>
              <w:left w:val="single" w:sz="7" w:space="0" w:color="000000"/>
              <w:right w:val="single" w:sz="7" w:space="0" w:color="000000"/>
            </w:tcBorders>
          </w:tcPr>
          <w:p w:rsidR="00145BF1" w:rsidRPr="00126DF7" w:rsidRDefault="00145BF1" w:rsidP="00145BF1">
            <w:pPr>
              <w:spacing w:after="0"/>
            </w:pPr>
          </w:p>
          <w:p w:rsidR="00145BF1" w:rsidRPr="00126DF7" w:rsidRDefault="00145BF1" w:rsidP="00145BF1">
            <w:pPr>
              <w:spacing w:after="0"/>
            </w:pPr>
            <w:r w:rsidRPr="00126DF7">
              <w:t>MCL</w:t>
            </w:r>
          </w:p>
        </w:tc>
        <w:tc>
          <w:tcPr>
            <w:tcW w:w="2070" w:type="dxa"/>
            <w:gridSpan w:val="2"/>
            <w:tcBorders>
              <w:top w:val="single" w:sz="7" w:space="0" w:color="000000"/>
              <w:left w:val="single" w:sz="7" w:space="0" w:color="000000"/>
              <w:bottom w:val="single" w:sz="7" w:space="0" w:color="000000"/>
              <w:right w:val="single" w:sz="7" w:space="0" w:color="000000"/>
            </w:tcBorders>
          </w:tcPr>
          <w:p w:rsidR="00145BF1" w:rsidRPr="00126DF7" w:rsidRDefault="00145BF1" w:rsidP="00145BF1">
            <w:pPr>
              <w:spacing w:after="0"/>
              <w:jc w:val="center"/>
            </w:pPr>
            <w:r w:rsidRPr="00126DF7">
              <w:t>Level Found</w:t>
            </w:r>
          </w:p>
        </w:tc>
        <w:tc>
          <w:tcPr>
            <w:tcW w:w="4729" w:type="dxa"/>
            <w:vMerge w:val="restart"/>
            <w:tcBorders>
              <w:top w:val="single" w:sz="7" w:space="0" w:color="000000"/>
              <w:left w:val="single" w:sz="7" w:space="0" w:color="000000"/>
              <w:right w:val="single" w:sz="7" w:space="0" w:color="000000"/>
            </w:tcBorders>
          </w:tcPr>
          <w:p w:rsidR="00145BF1" w:rsidRPr="00126DF7" w:rsidRDefault="00145BF1" w:rsidP="00145BF1">
            <w:pPr>
              <w:spacing w:after="0"/>
            </w:pPr>
          </w:p>
          <w:p w:rsidR="00145BF1" w:rsidRPr="00126DF7" w:rsidRDefault="00145BF1" w:rsidP="00145BF1">
            <w:pPr>
              <w:spacing w:after="0"/>
            </w:pPr>
            <w:r w:rsidRPr="00126DF7">
              <w:t>Typical Source of Contaminant</w:t>
            </w:r>
          </w:p>
        </w:tc>
      </w:tr>
      <w:tr w:rsidR="00145BF1" w:rsidRPr="00126DF7" w:rsidTr="00126DF7">
        <w:trPr>
          <w:cantSplit/>
          <w:tblHeader/>
        </w:trPr>
        <w:tc>
          <w:tcPr>
            <w:tcW w:w="1924" w:type="dxa"/>
            <w:vMerge/>
            <w:tcBorders>
              <w:left w:val="single" w:sz="7" w:space="0" w:color="000000"/>
              <w:bottom w:val="double" w:sz="12" w:space="0" w:color="000000"/>
              <w:right w:val="single" w:sz="7" w:space="0" w:color="000000"/>
            </w:tcBorders>
          </w:tcPr>
          <w:p w:rsidR="00145BF1" w:rsidRPr="00126DF7" w:rsidRDefault="00145BF1" w:rsidP="00145BF1">
            <w:pPr>
              <w:spacing w:after="0"/>
            </w:pPr>
          </w:p>
        </w:tc>
        <w:tc>
          <w:tcPr>
            <w:tcW w:w="997" w:type="dxa"/>
            <w:vMerge/>
            <w:tcBorders>
              <w:left w:val="single" w:sz="7" w:space="0" w:color="000000"/>
              <w:bottom w:val="double" w:sz="12" w:space="0" w:color="000000"/>
              <w:right w:val="single" w:sz="7" w:space="0" w:color="000000"/>
            </w:tcBorders>
          </w:tcPr>
          <w:p w:rsidR="00145BF1" w:rsidRPr="00126DF7" w:rsidRDefault="00145BF1" w:rsidP="00145BF1">
            <w:pPr>
              <w:spacing w:after="0"/>
            </w:pPr>
          </w:p>
        </w:tc>
        <w:tc>
          <w:tcPr>
            <w:tcW w:w="1170" w:type="dxa"/>
            <w:vMerge/>
            <w:tcBorders>
              <w:left w:val="single" w:sz="7" w:space="0" w:color="000000"/>
              <w:bottom w:val="double" w:sz="12" w:space="0" w:color="000000"/>
              <w:right w:val="single" w:sz="7" w:space="0" w:color="000000"/>
            </w:tcBorders>
          </w:tcPr>
          <w:p w:rsidR="00145BF1" w:rsidRPr="00126DF7" w:rsidRDefault="00145BF1" w:rsidP="00145BF1">
            <w:pPr>
              <w:spacing w:after="0"/>
            </w:pPr>
          </w:p>
        </w:tc>
        <w:tc>
          <w:tcPr>
            <w:tcW w:w="990" w:type="dxa"/>
            <w:tcBorders>
              <w:top w:val="single" w:sz="7" w:space="0" w:color="000000"/>
              <w:left w:val="single" w:sz="7" w:space="0" w:color="000000"/>
              <w:bottom w:val="double" w:sz="12" w:space="0" w:color="000000"/>
              <w:right w:val="single" w:sz="7" w:space="0" w:color="000000"/>
            </w:tcBorders>
          </w:tcPr>
          <w:p w:rsidR="00145BF1" w:rsidRPr="00126DF7" w:rsidRDefault="00145BF1" w:rsidP="00145BF1">
            <w:pPr>
              <w:spacing w:after="0"/>
            </w:pPr>
            <w:r w:rsidRPr="00126DF7">
              <w:t>Range</w:t>
            </w:r>
          </w:p>
          <w:p w:rsidR="00145BF1" w:rsidRPr="00126DF7" w:rsidRDefault="00145BF1" w:rsidP="00145BF1">
            <w:pPr>
              <w:spacing w:after="0"/>
            </w:pPr>
            <w:r w:rsidRPr="00126DF7">
              <w:t>(</w:t>
            </w:r>
            <w:r>
              <w:t>2014</w:t>
            </w:r>
            <w:r w:rsidRPr="00126DF7">
              <w:t>)</w:t>
            </w:r>
          </w:p>
        </w:tc>
        <w:tc>
          <w:tcPr>
            <w:tcW w:w="1080" w:type="dxa"/>
            <w:tcBorders>
              <w:top w:val="single" w:sz="7" w:space="0" w:color="000000"/>
              <w:left w:val="single" w:sz="7" w:space="0" w:color="000000"/>
              <w:bottom w:val="double" w:sz="12" w:space="0" w:color="000000"/>
              <w:right w:val="single" w:sz="7" w:space="0" w:color="000000"/>
            </w:tcBorders>
          </w:tcPr>
          <w:p w:rsidR="00145BF1" w:rsidRPr="00126DF7" w:rsidRDefault="00145BF1" w:rsidP="00145BF1">
            <w:pPr>
              <w:spacing w:after="0"/>
            </w:pPr>
            <w:r w:rsidRPr="00126DF7">
              <w:t>Average/Result*</w:t>
            </w:r>
          </w:p>
        </w:tc>
        <w:tc>
          <w:tcPr>
            <w:tcW w:w="4729" w:type="dxa"/>
            <w:vMerge/>
            <w:tcBorders>
              <w:left w:val="single" w:sz="7" w:space="0" w:color="000000"/>
              <w:bottom w:val="double" w:sz="12" w:space="0" w:color="000000"/>
              <w:right w:val="single" w:sz="7" w:space="0" w:color="000000"/>
            </w:tcBorders>
          </w:tcPr>
          <w:p w:rsidR="00145BF1" w:rsidRPr="00126DF7" w:rsidRDefault="00145BF1" w:rsidP="00145BF1">
            <w:pPr>
              <w:spacing w:after="0"/>
            </w:pPr>
          </w:p>
        </w:tc>
      </w:tr>
      <w:tr w:rsidR="00145BF1" w:rsidRPr="00126DF7" w:rsidTr="00126DF7">
        <w:trPr>
          <w:cantSplit/>
        </w:trPr>
        <w:tc>
          <w:tcPr>
            <w:tcW w:w="1924" w:type="dxa"/>
            <w:tcBorders>
              <w:top w:val="single" w:sz="7" w:space="0" w:color="000000"/>
              <w:left w:val="single" w:sz="7" w:space="0" w:color="000000"/>
              <w:bottom w:val="single" w:sz="7" w:space="0" w:color="000000"/>
              <w:right w:val="single" w:sz="7" w:space="0" w:color="000000"/>
            </w:tcBorders>
          </w:tcPr>
          <w:p w:rsidR="00145BF1" w:rsidRPr="00126DF7" w:rsidRDefault="00145BF1" w:rsidP="00145BF1">
            <w:pPr>
              <w:spacing w:after="0"/>
            </w:pPr>
            <w:r>
              <w:t>Arsenic (ppb) (09/04/2013)</w:t>
            </w:r>
            <w:r w:rsidRPr="00126DF7">
              <w:t xml:space="preserve"> </w:t>
            </w:r>
          </w:p>
        </w:tc>
        <w:tc>
          <w:tcPr>
            <w:tcW w:w="997" w:type="dxa"/>
            <w:tcBorders>
              <w:top w:val="single" w:sz="7" w:space="0" w:color="000000"/>
              <w:left w:val="single" w:sz="7" w:space="0" w:color="000000"/>
              <w:bottom w:val="single" w:sz="7" w:space="0" w:color="000000"/>
              <w:right w:val="single" w:sz="7" w:space="0" w:color="000000"/>
            </w:tcBorders>
          </w:tcPr>
          <w:p w:rsidR="00145BF1" w:rsidRPr="00126DF7" w:rsidRDefault="00145BF1" w:rsidP="00145BF1">
            <w:pPr>
              <w:spacing w:after="0"/>
            </w:pPr>
            <w:r>
              <w:t>0</w:t>
            </w:r>
          </w:p>
        </w:tc>
        <w:tc>
          <w:tcPr>
            <w:tcW w:w="1170" w:type="dxa"/>
            <w:tcBorders>
              <w:top w:val="single" w:sz="7" w:space="0" w:color="000000"/>
              <w:left w:val="single" w:sz="7" w:space="0" w:color="000000"/>
              <w:bottom w:val="single" w:sz="7" w:space="0" w:color="000000"/>
              <w:right w:val="single" w:sz="7" w:space="0" w:color="000000"/>
            </w:tcBorders>
          </w:tcPr>
          <w:p w:rsidR="00145BF1" w:rsidRPr="00126DF7" w:rsidRDefault="00145BF1" w:rsidP="00145BF1">
            <w:pPr>
              <w:spacing w:after="0"/>
            </w:pPr>
            <w:r>
              <w:t>10</w:t>
            </w:r>
          </w:p>
        </w:tc>
        <w:tc>
          <w:tcPr>
            <w:tcW w:w="990" w:type="dxa"/>
            <w:tcBorders>
              <w:top w:val="single" w:sz="7" w:space="0" w:color="000000"/>
              <w:left w:val="single" w:sz="7" w:space="0" w:color="000000"/>
              <w:bottom w:val="single" w:sz="7" w:space="0" w:color="000000"/>
              <w:right w:val="single" w:sz="7" w:space="0" w:color="000000"/>
            </w:tcBorders>
          </w:tcPr>
          <w:p w:rsidR="00145BF1" w:rsidRPr="00126DF7" w:rsidRDefault="00145BF1" w:rsidP="00145BF1">
            <w:pPr>
              <w:spacing w:after="0"/>
            </w:pPr>
            <w:r>
              <w:t>N/A</w:t>
            </w:r>
          </w:p>
        </w:tc>
        <w:tc>
          <w:tcPr>
            <w:tcW w:w="1080" w:type="dxa"/>
            <w:tcBorders>
              <w:top w:val="single" w:sz="7" w:space="0" w:color="000000"/>
              <w:left w:val="single" w:sz="7" w:space="0" w:color="000000"/>
              <w:bottom w:val="single" w:sz="7" w:space="0" w:color="000000"/>
              <w:right w:val="single" w:sz="7" w:space="0" w:color="000000"/>
            </w:tcBorders>
          </w:tcPr>
          <w:p w:rsidR="00145BF1" w:rsidRPr="00126DF7" w:rsidRDefault="00145BF1" w:rsidP="00145BF1">
            <w:pPr>
              <w:spacing w:after="0"/>
            </w:pPr>
            <w:r>
              <w:t>4.77</w:t>
            </w:r>
          </w:p>
        </w:tc>
        <w:tc>
          <w:tcPr>
            <w:tcW w:w="4729" w:type="dxa"/>
            <w:tcBorders>
              <w:top w:val="single" w:sz="7" w:space="0" w:color="000000"/>
              <w:left w:val="single" w:sz="7" w:space="0" w:color="000000"/>
              <w:bottom w:val="single" w:sz="7" w:space="0" w:color="000000"/>
              <w:right w:val="single" w:sz="7" w:space="0" w:color="000000"/>
            </w:tcBorders>
          </w:tcPr>
          <w:p w:rsidR="00145BF1" w:rsidRPr="00126DF7" w:rsidRDefault="00145BF1" w:rsidP="00145BF1">
            <w:pPr>
              <w:spacing w:after="0"/>
            </w:pPr>
            <w:r>
              <w:t>Erosion of natural deposits; Runoff from orchards; Runoff from glass and electronics production wastes.</w:t>
            </w:r>
          </w:p>
        </w:tc>
      </w:tr>
      <w:tr w:rsidR="00145BF1" w:rsidRPr="00126DF7" w:rsidTr="00126DF7">
        <w:trPr>
          <w:cantSplit/>
        </w:trPr>
        <w:tc>
          <w:tcPr>
            <w:tcW w:w="1924" w:type="dxa"/>
            <w:tcBorders>
              <w:top w:val="single" w:sz="7" w:space="0" w:color="000000"/>
              <w:left w:val="single" w:sz="7" w:space="0" w:color="000000"/>
              <w:bottom w:val="single" w:sz="7" w:space="0" w:color="000000"/>
              <w:right w:val="single" w:sz="7" w:space="0" w:color="000000"/>
            </w:tcBorders>
          </w:tcPr>
          <w:p w:rsidR="00145BF1" w:rsidRDefault="00145BF1" w:rsidP="00145BF1">
            <w:pPr>
              <w:spacing w:after="0"/>
            </w:pPr>
            <w:r>
              <w:t>Barium (ppm) (09/04/2013)</w:t>
            </w:r>
          </w:p>
        </w:tc>
        <w:tc>
          <w:tcPr>
            <w:tcW w:w="997" w:type="dxa"/>
            <w:tcBorders>
              <w:top w:val="single" w:sz="7" w:space="0" w:color="000000"/>
              <w:left w:val="single" w:sz="7" w:space="0" w:color="000000"/>
              <w:bottom w:val="single" w:sz="7" w:space="0" w:color="000000"/>
              <w:right w:val="single" w:sz="7" w:space="0" w:color="000000"/>
            </w:tcBorders>
          </w:tcPr>
          <w:p w:rsidR="00145BF1" w:rsidRDefault="00145BF1" w:rsidP="00145BF1">
            <w:pPr>
              <w:spacing w:after="0"/>
            </w:pPr>
            <w:r>
              <w:t>2</w:t>
            </w:r>
          </w:p>
        </w:tc>
        <w:tc>
          <w:tcPr>
            <w:tcW w:w="1170" w:type="dxa"/>
            <w:tcBorders>
              <w:top w:val="single" w:sz="7" w:space="0" w:color="000000"/>
              <w:left w:val="single" w:sz="7" w:space="0" w:color="000000"/>
              <w:bottom w:val="single" w:sz="7" w:space="0" w:color="000000"/>
              <w:right w:val="single" w:sz="7" w:space="0" w:color="000000"/>
            </w:tcBorders>
          </w:tcPr>
          <w:p w:rsidR="00145BF1" w:rsidRDefault="00145BF1" w:rsidP="00145BF1">
            <w:pPr>
              <w:spacing w:after="0"/>
            </w:pPr>
            <w:r>
              <w:t>2</w:t>
            </w:r>
          </w:p>
        </w:tc>
        <w:tc>
          <w:tcPr>
            <w:tcW w:w="990" w:type="dxa"/>
            <w:tcBorders>
              <w:top w:val="single" w:sz="7" w:space="0" w:color="000000"/>
              <w:left w:val="single" w:sz="7" w:space="0" w:color="000000"/>
              <w:bottom w:val="single" w:sz="7" w:space="0" w:color="000000"/>
              <w:right w:val="single" w:sz="7" w:space="0" w:color="000000"/>
            </w:tcBorders>
          </w:tcPr>
          <w:p w:rsidR="00145BF1" w:rsidRDefault="00145BF1" w:rsidP="00145BF1">
            <w:pPr>
              <w:spacing w:after="0"/>
            </w:pPr>
            <w:r>
              <w:t>N/A</w:t>
            </w:r>
          </w:p>
        </w:tc>
        <w:tc>
          <w:tcPr>
            <w:tcW w:w="1080" w:type="dxa"/>
            <w:tcBorders>
              <w:top w:val="single" w:sz="7" w:space="0" w:color="000000"/>
              <w:left w:val="single" w:sz="7" w:space="0" w:color="000000"/>
              <w:bottom w:val="single" w:sz="7" w:space="0" w:color="000000"/>
              <w:right w:val="single" w:sz="7" w:space="0" w:color="000000"/>
            </w:tcBorders>
          </w:tcPr>
          <w:p w:rsidR="00145BF1" w:rsidRDefault="00145BF1" w:rsidP="00145BF1">
            <w:pPr>
              <w:spacing w:after="0"/>
            </w:pPr>
            <w:r>
              <w:t>.22</w:t>
            </w:r>
          </w:p>
        </w:tc>
        <w:tc>
          <w:tcPr>
            <w:tcW w:w="4729" w:type="dxa"/>
            <w:tcBorders>
              <w:top w:val="single" w:sz="7" w:space="0" w:color="000000"/>
              <w:left w:val="single" w:sz="7" w:space="0" w:color="000000"/>
              <w:bottom w:val="single" w:sz="7" w:space="0" w:color="000000"/>
              <w:right w:val="single" w:sz="7" w:space="0" w:color="000000"/>
            </w:tcBorders>
          </w:tcPr>
          <w:p w:rsidR="00145BF1" w:rsidRDefault="00145BF1" w:rsidP="00145BF1">
            <w:pPr>
              <w:spacing w:after="0"/>
            </w:pPr>
            <w:r>
              <w:t>Discharge of drilling wastes; Discharge from metal refineries; Erosion of natural deposits.</w:t>
            </w:r>
          </w:p>
        </w:tc>
      </w:tr>
      <w:tr w:rsidR="00145BF1" w:rsidRPr="00126DF7" w:rsidTr="00126DF7">
        <w:trPr>
          <w:cantSplit/>
        </w:trPr>
        <w:tc>
          <w:tcPr>
            <w:tcW w:w="1924" w:type="dxa"/>
            <w:tcBorders>
              <w:top w:val="single" w:sz="7" w:space="0" w:color="000000"/>
              <w:left w:val="single" w:sz="7" w:space="0" w:color="000000"/>
              <w:bottom w:val="single" w:sz="7" w:space="0" w:color="000000"/>
              <w:right w:val="single" w:sz="7" w:space="0" w:color="000000"/>
            </w:tcBorders>
          </w:tcPr>
          <w:p w:rsidR="00145BF1" w:rsidRDefault="00145BF1" w:rsidP="00145BF1">
            <w:pPr>
              <w:spacing w:after="0"/>
            </w:pPr>
            <w:r>
              <w:lastRenderedPageBreak/>
              <w:t>Fluoride (ppm)</w:t>
            </w:r>
          </w:p>
        </w:tc>
        <w:tc>
          <w:tcPr>
            <w:tcW w:w="997" w:type="dxa"/>
            <w:tcBorders>
              <w:top w:val="single" w:sz="7" w:space="0" w:color="000000"/>
              <w:left w:val="single" w:sz="7" w:space="0" w:color="000000"/>
              <w:bottom w:val="single" w:sz="7" w:space="0" w:color="000000"/>
              <w:right w:val="single" w:sz="7" w:space="0" w:color="000000"/>
            </w:tcBorders>
          </w:tcPr>
          <w:p w:rsidR="00145BF1" w:rsidRDefault="00145BF1" w:rsidP="00145BF1">
            <w:pPr>
              <w:spacing w:after="0"/>
            </w:pPr>
            <w:r>
              <w:t>4</w:t>
            </w:r>
          </w:p>
        </w:tc>
        <w:tc>
          <w:tcPr>
            <w:tcW w:w="1170" w:type="dxa"/>
            <w:tcBorders>
              <w:top w:val="single" w:sz="7" w:space="0" w:color="000000"/>
              <w:left w:val="single" w:sz="7" w:space="0" w:color="000000"/>
              <w:bottom w:val="single" w:sz="7" w:space="0" w:color="000000"/>
              <w:right w:val="single" w:sz="7" w:space="0" w:color="000000"/>
            </w:tcBorders>
          </w:tcPr>
          <w:p w:rsidR="00145BF1" w:rsidRDefault="00145BF1" w:rsidP="00145BF1">
            <w:pPr>
              <w:spacing w:after="0"/>
            </w:pPr>
            <w:r>
              <w:t>4</w:t>
            </w:r>
          </w:p>
        </w:tc>
        <w:tc>
          <w:tcPr>
            <w:tcW w:w="990" w:type="dxa"/>
            <w:tcBorders>
              <w:top w:val="single" w:sz="7" w:space="0" w:color="000000"/>
              <w:left w:val="single" w:sz="7" w:space="0" w:color="000000"/>
              <w:bottom w:val="single" w:sz="7" w:space="0" w:color="000000"/>
              <w:right w:val="single" w:sz="7" w:space="0" w:color="000000"/>
            </w:tcBorders>
          </w:tcPr>
          <w:p w:rsidR="00145BF1" w:rsidRDefault="00145BF1" w:rsidP="00145BF1">
            <w:pPr>
              <w:spacing w:after="0"/>
            </w:pPr>
            <w:r>
              <w:t>nd-1</w:t>
            </w:r>
          </w:p>
        </w:tc>
        <w:tc>
          <w:tcPr>
            <w:tcW w:w="1080" w:type="dxa"/>
            <w:tcBorders>
              <w:top w:val="single" w:sz="7" w:space="0" w:color="000000"/>
              <w:left w:val="single" w:sz="7" w:space="0" w:color="000000"/>
              <w:bottom w:val="single" w:sz="7" w:space="0" w:color="000000"/>
              <w:right w:val="single" w:sz="7" w:space="0" w:color="000000"/>
            </w:tcBorders>
          </w:tcPr>
          <w:p w:rsidR="00145BF1" w:rsidRDefault="00145BF1" w:rsidP="00145BF1">
            <w:pPr>
              <w:spacing w:after="0"/>
            </w:pPr>
            <w:r>
              <w:t>.73</w:t>
            </w:r>
          </w:p>
        </w:tc>
        <w:tc>
          <w:tcPr>
            <w:tcW w:w="4729" w:type="dxa"/>
            <w:tcBorders>
              <w:top w:val="single" w:sz="7" w:space="0" w:color="000000"/>
              <w:left w:val="single" w:sz="7" w:space="0" w:color="000000"/>
              <w:bottom w:val="single" w:sz="7" w:space="0" w:color="000000"/>
              <w:right w:val="single" w:sz="7" w:space="0" w:color="000000"/>
            </w:tcBorders>
          </w:tcPr>
          <w:p w:rsidR="00145BF1" w:rsidRDefault="00145BF1" w:rsidP="00145BF1">
            <w:pPr>
              <w:spacing w:after="0"/>
            </w:pPr>
            <w:r>
              <w:t>State of Minnesota requires all municipal water systems to add fluoride to the drinking water to promote strong teeth; Erosion of natural deposits; Discharge from fertilizer and aluminum factories.</w:t>
            </w:r>
          </w:p>
        </w:tc>
      </w:tr>
      <w:tr w:rsidR="00145BF1" w:rsidRPr="00126DF7" w:rsidTr="00126DF7">
        <w:trPr>
          <w:cantSplit/>
        </w:trPr>
        <w:tc>
          <w:tcPr>
            <w:tcW w:w="1924" w:type="dxa"/>
            <w:tcBorders>
              <w:top w:val="single" w:sz="7" w:space="0" w:color="000000"/>
              <w:left w:val="single" w:sz="7" w:space="0" w:color="000000"/>
              <w:bottom w:val="single" w:sz="7" w:space="0" w:color="000000"/>
              <w:right w:val="single" w:sz="7" w:space="0" w:color="000000"/>
            </w:tcBorders>
          </w:tcPr>
          <w:p w:rsidR="00145BF1" w:rsidRDefault="00145BF1" w:rsidP="00145BF1">
            <w:pPr>
              <w:spacing w:after="0"/>
            </w:pPr>
            <w:r>
              <w:t>Haloacetic Acids (HAA5) (ppb)</w:t>
            </w:r>
          </w:p>
        </w:tc>
        <w:tc>
          <w:tcPr>
            <w:tcW w:w="997" w:type="dxa"/>
            <w:tcBorders>
              <w:top w:val="single" w:sz="7" w:space="0" w:color="000000"/>
              <w:left w:val="single" w:sz="7" w:space="0" w:color="000000"/>
              <w:bottom w:val="single" w:sz="7" w:space="0" w:color="000000"/>
              <w:right w:val="single" w:sz="7" w:space="0" w:color="000000"/>
            </w:tcBorders>
          </w:tcPr>
          <w:p w:rsidR="00145BF1" w:rsidRDefault="00145BF1" w:rsidP="00145BF1">
            <w:pPr>
              <w:spacing w:after="0"/>
            </w:pPr>
            <w:r>
              <w:t>0</w:t>
            </w:r>
          </w:p>
        </w:tc>
        <w:tc>
          <w:tcPr>
            <w:tcW w:w="1170" w:type="dxa"/>
            <w:tcBorders>
              <w:top w:val="single" w:sz="7" w:space="0" w:color="000000"/>
              <w:left w:val="single" w:sz="7" w:space="0" w:color="000000"/>
              <w:bottom w:val="single" w:sz="7" w:space="0" w:color="000000"/>
              <w:right w:val="single" w:sz="7" w:space="0" w:color="000000"/>
            </w:tcBorders>
          </w:tcPr>
          <w:p w:rsidR="00145BF1" w:rsidRDefault="00145BF1" w:rsidP="00145BF1">
            <w:pPr>
              <w:spacing w:after="0"/>
            </w:pPr>
            <w:r>
              <w:t>60</w:t>
            </w:r>
          </w:p>
        </w:tc>
        <w:tc>
          <w:tcPr>
            <w:tcW w:w="990" w:type="dxa"/>
            <w:tcBorders>
              <w:top w:val="single" w:sz="7" w:space="0" w:color="000000"/>
              <w:left w:val="single" w:sz="7" w:space="0" w:color="000000"/>
              <w:bottom w:val="single" w:sz="7" w:space="0" w:color="000000"/>
              <w:right w:val="single" w:sz="7" w:space="0" w:color="000000"/>
            </w:tcBorders>
          </w:tcPr>
          <w:p w:rsidR="00145BF1" w:rsidRDefault="00145BF1" w:rsidP="00145BF1">
            <w:pPr>
              <w:spacing w:after="0"/>
            </w:pPr>
            <w:r>
              <w:t>N/A</w:t>
            </w:r>
          </w:p>
        </w:tc>
        <w:tc>
          <w:tcPr>
            <w:tcW w:w="1080" w:type="dxa"/>
            <w:tcBorders>
              <w:top w:val="single" w:sz="7" w:space="0" w:color="000000"/>
              <w:left w:val="single" w:sz="7" w:space="0" w:color="000000"/>
              <w:bottom w:val="single" w:sz="7" w:space="0" w:color="000000"/>
              <w:right w:val="single" w:sz="7" w:space="0" w:color="000000"/>
            </w:tcBorders>
          </w:tcPr>
          <w:p w:rsidR="00145BF1" w:rsidRDefault="00145BF1" w:rsidP="00145BF1">
            <w:pPr>
              <w:spacing w:after="0"/>
            </w:pPr>
            <w:r>
              <w:t>2.7</w:t>
            </w:r>
          </w:p>
        </w:tc>
        <w:tc>
          <w:tcPr>
            <w:tcW w:w="4729" w:type="dxa"/>
            <w:tcBorders>
              <w:top w:val="single" w:sz="7" w:space="0" w:color="000000"/>
              <w:left w:val="single" w:sz="7" w:space="0" w:color="000000"/>
              <w:bottom w:val="single" w:sz="7" w:space="0" w:color="000000"/>
              <w:right w:val="single" w:sz="7" w:space="0" w:color="000000"/>
            </w:tcBorders>
          </w:tcPr>
          <w:p w:rsidR="00145BF1" w:rsidRDefault="00145BF1" w:rsidP="00145BF1">
            <w:pPr>
              <w:spacing w:after="0"/>
            </w:pPr>
            <w:r>
              <w:t>By-product of drinking water disinfection.</w:t>
            </w:r>
          </w:p>
        </w:tc>
      </w:tr>
      <w:tr w:rsidR="00145BF1" w:rsidRPr="00126DF7" w:rsidTr="00126DF7">
        <w:trPr>
          <w:cantSplit/>
        </w:trPr>
        <w:tc>
          <w:tcPr>
            <w:tcW w:w="1924" w:type="dxa"/>
            <w:tcBorders>
              <w:top w:val="single" w:sz="7" w:space="0" w:color="000000"/>
              <w:left w:val="single" w:sz="7" w:space="0" w:color="000000"/>
              <w:bottom w:val="single" w:sz="7" w:space="0" w:color="000000"/>
              <w:right w:val="single" w:sz="7" w:space="0" w:color="000000"/>
            </w:tcBorders>
          </w:tcPr>
          <w:p w:rsidR="00145BF1" w:rsidRDefault="00145BF1" w:rsidP="00145BF1">
            <w:pPr>
              <w:spacing w:after="0"/>
            </w:pPr>
            <w:r>
              <w:t>TTHM (Total trihalomethanes) (ppb)</w:t>
            </w:r>
          </w:p>
        </w:tc>
        <w:tc>
          <w:tcPr>
            <w:tcW w:w="997" w:type="dxa"/>
            <w:tcBorders>
              <w:top w:val="single" w:sz="7" w:space="0" w:color="000000"/>
              <w:left w:val="single" w:sz="7" w:space="0" w:color="000000"/>
              <w:bottom w:val="single" w:sz="7" w:space="0" w:color="000000"/>
              <w:right w:val="single" w:sz="7" w:space="0" w:color="000000"/>
            </w:tcBorders>
          </w:tcPr>
          <w:p w:rsidR="00145BF1" w:rsidRDefault="00145BF1" w:rsidP="00145BF1">
            <w:pPr>
              <w:spacing w:after="0"/>
            </w:pPr>
            <w:r>
              <w:t>0</w:t>
            </w:r>
          </w:p>
        </w:tc>
        <w:tc>
          <w:tcPr>
            <w:tcW w:w="1170" w:type="dxa"/>
            <w:tcBorders>
              <w:top w:val="single" w:sz="7" w:space="0" w:color="000000"/>
              <w:left w:val="single" w:sz="7" w:space="0" w:color="000000"/>
              <w:bottom w:val="single" w:sz="7" w:space="0" w:color="000000"/>
              <w:right w:val="single" w:sz="7" w:space="0" w:color="000000"/>
            </w:tcBorders>
          </w:tcPr>
          <w:p w:rsidR="00145BF1" w:rsidRDefault="00145BF1" w:rsidP="00145BF1">
            <w:pPr>
              <w:spacing w:after="0"/>
            </w:pPr>
            <w:r>
              <w:t>80</w:t>
            </w:r>
          </w:p>
        </w:tc>
        <w:tc>
          <w:tcPr>
            <w:tcW w:w="990" w:type="dxa"/>
            <w:tcBorders>
              <w:top w:val="single" w:sz="7" w:space="0" w:color="000000"/>
              <w:left w:val="single" w:sz="7" w:space="0" w:color="000000"/>
              <w:bottom w:val="single" w:sz="7" w:space="0" w:color="000000"/>
              <w:right w:val="single" w:sz="7" w:space="0" w:color="000000"/>
            </w:tcBorders>
          </w:tcPr>
          <w:p w:rsidR="00145BF1" w:rsidRDefault="00145BF1" w:rsidP="00145BF1">
            <w:pPr>
              <w:spacing w:after="0"/>
            </w:pPr>
            <w:r>
              <w:t>N/A</w:t>
            </w:r>
          </w:p>
        </w:tc>
        <w:tc>
          <w:tcPr>
            <w:tcW w:w="1080" w:type="dxa"/>
            <w:tcBorders>
              <w:top w:val="single" w:sz="7" w:space="0" w:color="000000"/>
              <w:left w:val="single" w:sz="7" w:space="0" w:color="000000"/>
              <w:bottom w:val="single" w:sz="7" w:space="0" w:color="000000"/>
              <w:right w:val="single" w:sz="7" w:space="0" w:color="000000"/>
            </w:tcBorders>
          </w:tcPr>
          <w:p w:rsidR="00145BF1" w:rsidRDefault="00145BF1" w:rsidP="00145BF1">
            <w:pPr>
              <w:spacing w:after="0"/>
            </w:pPr>
            <w:r>
              <w:t>3.8</w:t>
            </w:r>
          </w:p>
        </w:tc>
        <w:tc>
          <w:tcPr>
            <w:tcW w:w="4729" w:type="dxa"/>
            <w:tcBorders>
              <w:top w:val="single" w:sz="7" w:space="0" w:color="000000"/>
              <w:left w:val="single" w:sz="7" w:space="0" w:color="000000"/>
              <w:bottom w:val="single" w:sz="7" w:space="0" w:color="000000"/>
              <w:right w:val="single" w:sz="7" w:space="0" w:color="000000"/>
            </w:tcBorders>
          </w:tcPr>
          <w:p w:rsidR="00145BF1" w:rsidRDefault="00145BF1" w:rsidP="00145BF1">
            <w:pPr>
              <w:spacing w:after="0"/>
            </w:pPr>
            <w:r>
              <w:t>By-product of drinking water disinfection.</w:t>
            </w:r>
          </w:p>
        </w:tc>
      </w:tr>
    </w:tbl>
    <w:p w:rsidR="00145BF1" w:rsidRPr="00126DF7" w:rsidRDefault="00145BF1" w:rsidP="00145BF1">
      <w:pPr>
        <w:tabs>
          <w:tab w:val="left" w:pos="-1180"/>
          <w:tab w:val="left" w:pos="-720"/>
          <w:tab w:val="left" w:pos="0"/>
        </w:tabs>
        <w:spacing w:after="0"/>
        <w:rPr>
          <w:b/>
          <w:bCs/>
        </w:rPr>
      </w:pPr>
      <w:r w:rsidRPr="00126DF7">
        <w:t>*This is the value used to determine compliance with federal standards.  It sometimes is the highest value detected and sometimes is an average of all the detected values.  If it is an average, it may contain sampling results from the previous year.</w:t>
      </w:r>
    </w:p>
    <w:p w:rsidR="00145BF1" w:rsidRPr="00126DF7" w:rsidRDefault="00145BF1" w:rsidP="00145BF1">
      <w:pPr>
        <w:tabs>
          <w:tab w:val="left" w:pos="-1180"/>
          <w:tab w:val="left" w:pos="-720"/>
          <w:tab w:val="left" w:pos="0"/>
        </w:tabs>
        <w:spacing w:after="0"/>
      </w:pPr>
    </w:p>
    <w:tbl>
      <w:tblPr>
        <w:tblW w:w="0" w:type="auto"/>
        <w:tblInd w:w="120" w:type="dxa"/>
        <w:tblLayout w:type="fixed"/>
        <w:tblCellMar>
          <w:left w:w="120" w:type="dxa"/>
          <w:right w:w="120" w:type="dxa"/>
        </w:tblCellMar>
        <w:tblLook w:val="0000" w:firstRow="0" w:lastRow="0" w:firstColumn="0" w:lastColumn="0" w:noHBand="0" w:noVBand="0"/>
      </w:tblPr>
      <w:tblGrid>
        <w:gridCol w:w="1662"/>
        <w:gridCol w:w="1170"/>
        <w:gridCol w:w="986"/>
        <w:gridCol w:w="1096"/>
        <w:gridCol w:w="1196"/>
        <w:gridCol w:w="4780"/>
      </w:tblGrid>
      <w:tr w:rsidR="00145BF1" w:rsidRPr="00126DF7" w:rsidTr="00126DF7">
        <w:trPr>
          <w:cantSplit/>
          <w:trHeight w:val="509"/>
          <w:tblHeader/>
        </w:trPr>
        <w:tc>
          <w:tcPr>
            <w:tcW w:w="1662" w:type="dxa"/>
            <w:vMerge w:val="restart"/>
            <w:tcBorders>
              <w:top w:val="single" w:sz="7" w:space="0" w:color="000000"/>
              <w:left w:val="single" w:sz="7" w:space="0" w:color="000000"/>
              <w:right w:val="single" w:sz="7" w:space="0" w:color="000000"/>
            </w:tcBorders>
          </w:tcPr>
          <w:p w:rsidR="00145BF1" w:rsidRPr="00126DF7" w:rsidRDefault="00145BF1" w:rsidP="00145BF1">
            <w:pPr>
              <w:spacing w:after="0"/>
            </w:pPr>
            <w:r w:rsidRPr="00126DF7">
              <w:t>Contaminant (units)</w:t>
            </w:r>
          </w:p>
        </w:tc>
        <w:tc>
          <w:tcPr>
            <w:tcW w:w="1170" w:type="dxa"/>
            <w:vMerge w:val="restart"/>
            <w:tcBorders>
              <w:top w:val="single" w:sz="7" w:space="0" w:color="000000"/>
              <w:left w:val="single" w:sz="7" w:space="0" w:color="000000"/>
              <w:right w:val="single" w:sz="7" w:space="0" w:color="000000"/>
            </w:tcBorders>
          </w:tcPr>
          <w:p w:rsidR="00145BF1" w:rsidRPr="00126DF7" w:rsidRDefault="00145BF1" w:rsidP="00145BF1">
            <w:pPr>
              <w:spacing w:after="0"/>
            </w:pPr>
          </w:p>
          <w:p w:rsidR="00145BF1" w:rsidRPr="00126DF7" w:rsidRDefault="00145BF1" w:rsidP="00145BF1">
            <w:pPr>
              <w:spacing w:after="0"/>
            </w:pPr>
            <w:r w:rsidRPr="00126DF7">
              <w:t>MRDLG</w:t>
            </w:r>
          </w:p>
        </w:tc>
        <w:tc>
          <w:tcPr>
            <w:tcW w:w="986" w:type="dxa"/>
            <w:vMerge w:val="restart"/>
            <w:tcBorders>
              <w:top w:val="single" w:sz="7" w:space="0" w:color="000000"/>
              <w:left w:val="single" w:sz="7" w:space="0" w:color="000000"/>
              <w:right w:val="single" w:sz="7" w:space="0" w:color="000000"/>
            </w:tcBorders>
          </w:tcPr>
          <w:p w:rsidR="00145BF1" w:rsidRPr="00126DF7" w:rsidRDefault="00145BF1" w:rsidP="00145BF1">
            <w:pPr>
              <w:spacing w:after="0"/>
            </w:pPr>
          </w:p>
          <w:p w:rsidR="00145BF1" w:rsidRPr="00126DF7" w:rsidRDefault="00145BF1" w:rsidP="00145BF1">
            <w:pPr>
              <w:spacing w:after="0"/>
            </w:pPr>
            <w:r w:rsidRPr="00126DF7">
              <w:t>MRDL</w:t>
            </w:r>
          </w:p>
        </w:tc>
        <w:tc>
          <w:tcPr>
            <w:tcW w:w="1096" w:type="dxa"/>
            <w:vMerge w:val="restart"/>
            <w:tcBorders>
              <w:top w:val="single" w:sz="7" w:space="0" w:color="000000"/>
              <w:left w:val="single" w:sz="7" w:space="0" w:color="000000"/>
              <w:right w:val="single" w:sz="7" w:space="0" w:color="000000"/>
            </w:tcBorders>
          </w:tcPr>
          <w:p w:rsidR="00145BF1" w:rsidRPr="00126DF7" w:rsidRDefault="00145BF1" w:rsidP="00145BF1">
            <w:pPr>
              <w:spacing w:after="0"/>
            </w:pPr>
          </w:p>
          <w:p w:rsidR="00145BF1" w:rsidRPr="00126DF7" w:rsidRDefault="00145BF1" w:rsidP="00145BF1">
            <w:pPr>
              <w:spacing w:after="0"/>
            </w:pPr>
            <w:r w:rsidRPr="00126DF7">
              <w:t>****</w:t>
            </w:r>
          </w:p>
        </w:tc>
        <w:tc>
          <w:tcPr>
            <w:tcW w:w="1196" w:type="dxa"/>
            <w:vMerge w:val="restart"/>
            <w:tcBorders>
              <w:top w:val="single" w:sz="7" w:space="0" w:color="000000"/>
              <w:left w:val="single" w:sz="7" w:space="0" w:color="000000"/>
              <w:right w:val="single" w:sz="7" w:space="0" w:color="000000"/>
            </w:tcBorders>
          </w:tcPr>
          <w:p w:rsidR="00145BF1" w:rsidRPr="00126DF7" w:rsidRDefault="00145BF1" w:rsidP="00145BF1">
            <w:pPr>
              <w:spacing w:after="0"/>
            </w:pPr>
          </w:p>
          <w:p w:rsidR="00145BF1" w:rsidRPr="00126DF7" w:rsidRDefault="00145BF1" w:rsidP="00145BF1">
            <w:pPr>
              <w:spacing w:after="0"/>
            </w:pPr>
            <w:r w:rsidRPr="00126DF7">
              <w:t>*****</w:t>
            </w:r>
          </w:p>
        </w:tc>
        <w:tc>
          <w:tcPr>
            <w:tcW w:w="4780" w:type="dxa"/>
            <w:vMerge w:val="restart"/>
            <w:tcBorders>
              <w:top w:val="single" w:sz="7" w:space="0" w:color="000000"/>
              <w:left w:val="single" w:sz="7" w:space="0" w:color="000000"/>
              <w:right w:val="single" w:sz="7" w:space="0" w:color="000000"/>
            </w:tcBorders>
          </w:tcPr>
          <w:p w:rsidR="00145BF1" w:rsidRPr="00126DF7" w:rsidRDefault="00145BF1" w:rsidP="00145BF1">
            <w:pPr>
              <w:spacing w:after="0"/>
            </w:pPr>
          </w:p>
          <w:p w:rsidR="00145BF1" w:rsidRPr="00126DF7" w:rsidRDefault="00145BF1" w:rsidP="00145BF1">
            <w:pPr>
              <w:spacing w:after="0"/>
            </w:pPr>
            <w:r w:rsidRPr="00126DF7">
              <w:t>Typical Source of Contaminant</w:t>
            </w:r>
          </w:p>
        </w:tc>
      </w:tr>
      <w:tr w:rsidR="00145BF1" w:rsidRPr="00126DF7" w:rsidTr="00126DF7">
        <w:trPr>
          <w:cantSplit/>
          <w:trHeight w:val="509"/>
          <w:tblHeader/>
        </w:trPr>
        <w:tc>
          <w:tcPr>
            <w:tcW w:w="1662" w:type="dxa"/>
            <w:vMerge/>
            <w:tcBorders>
              <w:left w:val="single" w:sz="7" w:space="0" w:color="000000"/>
              <w:bottom w:val="double" w:sz="12" w:space="0" w:color="000000"/>
              <w:right w:val="single" w:sz="7" w:space="0" w:color="000000"/>
            </w:tcBorders>
          </w:tcPr>
          <w:p w:rsidR="00145BF1" w:rsidRPr="00126DF7" w:rsidRDefault="00145BF1" w:rsidP="00145BF1">
            <w:pPr>
              <w:spacing w:after="0"/>
            </w:pPr>
          </w:p>
        </w:tc>
        <w:tc>
          <w:tcPr>
            <w:tcW w:w="1170" w:type="dxa"/>
            <w:vMerge/>
            <w:tcBorders>
              <w:left w:val="single" w:sz="7" w:space="0" w:color="000000"/>
              <w:bottom w:val="double" w:sz="12" w:space="0" w:color="000000"/>
              <w:right w:val="single" w:sz="7" w:space="0" w:color="000000"/>
            </w:tcBorders>
          </w:tcPr>
          <w:p w:rsidR="00145BF1" w:rsidRPr="00126DF7" w:rsidRDefault="00145BF1" w:rsidP="00145BF1">
            <w:pPr>
              <w:spacing w:after="0"/>
            </w:pPr>
          </w:p>
        </w:tc>
        <w:tc>
          <w:tcPr>
            <w:tcW w:w="986" w:type="dxa"/>
            <w:vMerge/>
            <w:tcBorders>
              <w:left w:val="single" w:sz="7" w:space="0" w:color="000000"/>
              <w:bottom w:val="double" w:sz="12" w:space="0" w:color="000000"/>
              <w:right w:val="single" w:sz="7" w:space="0" w:color="000000"/>
            </w:tcBorders>
          </w:tcPr>
          <w:p w:rsidR="00145BF1" w:rsidRPr="00126DF7" w:rsidRDefault="00145BF1" w:rsidP="00145BF1">
            <w:pPr>
              <w:spacing w:after="0"/>
            </w:pPr>
          </w:p>
        </w:tc>
        <w:tc>
          <w:tcPr>
            <w:tcW w:w="1096" w:type="dxa"/>
            <w:vMerge/>
            <w:tcBorders>
              <w:left w:val="single" w:sz="7" w:space="0" w:color="000000"/>
              <w:bottom w:val="double" w:sz="12" w:space="0" w:color="000000"/>
              <w:right w:val="single" w:sz="7" w:space="0" w:color="000000"/>
            </w:tcBorders>
          </w:tcPr>
          <w:p w:rsidR="00145BF1" w:rsidRPr="00126DF7" w:rsidRDefault="00145BF1" w:rsidP="00145BF1">
            <w:pPr>
              <w:spacing w:after="0"/>
            </w:pPr>
          </w:p>
        </w:tc>
        <w:tc>
          <w:tcPr>
            <w:tcW w:w="1196" w:type="dxa"/>
            <w:vMerge/>
            <w:tcBorders>
              <w:left w:val="single" w:sz="7" w:space="0" w:color="000000"/>
              <w:bottom w:val="double" w:sz="12" w:space="0" w:color="000000"/>
              <w:right w:val="single" w:sz="7" w:space="0" w:color="000000"/>
            </w:tcBorders>
          </w:tcPr>
          <w:p w:rsidR="00145BF1" w:rsidRPr="00126DF7" w:rsidRDefault="00145BF1" w:rsidP="00145BF1">
            <w:pPr>
              <w:spacing w:after="0"/>
            </w:pPr>
          </w:p>
        </w:tc>
        <w:tc>
          <w:tcPr>
            <w:tcW w:w="4780" w:type="dxa"/>
            <w:vMerge/>
            <w:tcBorders>
              <w:left w:val="single" w:sz="7" w:space="0" w:color="000000"/>
              <w:bottom w:val="double" w:sz="12" w:space="0" w:color="000000"/>
              <w:right w:val="single" w:sz="7" w:space="0" w:color="000000"/>
            </w:tcBorders>
          </w:tcPr>
          <w:p w:rsidR="00145BF1" w:rsidRPr="00126DF7" w:rsidRDefault="00145BF1" w:rsidP="00145BF1">
            <w:pPr>
              <w:spacing w:after="0"/>
            </w:pPr>
          </w:p>
        </w:tc>
      </w:tr>
      <w:tr w:rsidR="00145BF1" w:rsidRPr="00126DF7" w:rsidTr="00126DF7">
        <w:trPr>
          <w:cantSplit/>
        </w:trPr>
        <w:tc>
          <w:tcPr>
            <w:tcW w:w="1662" w:type="dxa"/>
            <w:tcBorders>
              <w:top w:val="single" w:sz="7" w:space="0" w:color="000000"/>
              <w:left w:val="single" w:sz="7" w:space="0" w:color="000000"/>
              <w:bottom w:val="single" w:sz="7" w:space="0" w:color="000000"/>
              <w:right w:val="single" w:sz="7" w:space="0" w:color="000000"/>
            </w:tcBorders>
          </w:tcPr>
          <w:p w:rsidR="00145BF1" w:rsidRPr="00126DF7" w:rsidRDefault="00145BF1" w:rsidP="00145BF1">
            <w:pPr>
              <w:spacing w:after="0"/>
            </w:pPr>
            <w:r w:rsidRPr="00126DF7">
              <w:t>Chlorine (ppm)</w:t>
            </w:r>
          </w:p>
        </w:tc>
        <w:tc>
          <w:tcPr>
            <w:tcW w:w="1170" w:type="dxa"/>
            <w:tcBorders>
              <w:top w:val="single" w:sz="7" w:space="0" w:color="000000"/>
              <w:left w:val="single" w:sz="7" w:space="0" w:color="000000"/>
              <w:bottom w:val="single" w:sz="7" w:space="0" w:color="000000"/>
              <w:right w:val="single" w:sz="7" w:space="0" w:color="000000"/>
            </w:tcBorders>
          </w:tcPr>
          <w:p w:rsidR="00145BF1" w:rsidRPr="00126DF7" w:rsidRDefault="00145BF1" w:rsidP="00145BF1">
            <w:pPr>
              <w:spacing w:after="0"/>
            </w:pPr>
            <w:r w:rsidRPr="00126DF7">
              <w:t>4</w:t>
            </w:r>
          </w:p>
        </w:tc>
        <w:tc>
          <w:tcPr>
            <w:tcW w:w="986" w:type="dxa"/>
            <w:tcBorders>
              <w:top w:val="single" w:sz="7" w:space="0" w:color="000000"/>
              <w:left w:val="single" w:sz="7" w:space="0" w:color="000000"/>
              <w:bottom w:val="single" w:sz="7" w:space="0" w:color="000000"/>
              <w:right w:val="single" w:sz="7" w:space="0" w:color="000000"/>
            </w:tcBorders>
          </w:tcPr>
          <w:p w:rsidR="00145BF1" w:rsidRPr="00126DF7" w:rsidRDefault="00145BF1" w:rsidP="00145BF1">
            <w:pPr>
              <w:spacing w:after="0"/>
            </w:pPr>
            <w:r w:rsidRPr="00126DF7">
              <w:t>4</w:t>
            </w:r>
          </w:p>
        </w:tc>
        <w:tc>
          <w:tcPr>
            <w:tcW w:w="1096" w:type="dxa"/>
            <w:tcBorders>
              <w:top w:val="single" w:sz="7" w:space="0" w:color="000000"/>
              <w:left w:val="single" w:sz="7" w:space="0" w:color="000000"/>
              <w:bottom w:val="single" w:sz="7" w:space="0" w:color="000000"/>
              <w:right w:val="single" w:sz="7" w:space="0" w:color="000000"/>
            </w:tcBorders>
          </w:tcPr>
          <w:p w:rsidR="00145BF1" w:rsidRPr="00126DF7" w:rsidRDefault="00145BF1" w:rsidP="00145BF1">
            <w:pPr>
              <w:spacing w:after="0"/>
            </w:pPr>
            <w:r>
              <w:t>.26-.83</w:t>
            </w:r>
          </w:p>
        </w:tc>
        <w:tc>
          <w:tcPr>
            <w:tcW w:w="1196" w:type="dxa"/>
            <w:tcBorders>
              <w:top w:val="single" w:sz="7" w:space="0" w:color="000000"/>
              <w:left w:val="single" w:sz="7" w:space="0" w:color="000000"/>
              <w:bottom w:val="single" w:sz="7" w:space="0" w:color="000000"/>
              <w:right w:val="single" w:sz="7" w:space="0" w:color="000000"/>
            </w:tcBorders>
          </w:tcPr>
          <w:p w:rsidR="00145BF1" w:rsidRPr="00126DF7" w:rsidRDefault="00145BF1" w:rsidP="00145BF1">
            <w:pPr>
              <w:spacing w:after="0"/>
            </w:pPr>
            <w:r>
              <w:t>.49</w:t>
            </w:r>
          </w:p>
        </w:tc>
        <w:tc>
          <w:tcPr>
            <w:tcW w:w="4780" w:type="dxa"/>
            <w:tcBorders>
              <w:top w:val="single" w:sz="7" w:space="0" w:color="000000"/>
              <w:left w:val="single" w:sz="7" w:space="0" w:color="000000"/>
              <w:bottom w:val="single" w:sz="7" w:space="0" w:color="000000"/>
              <w:right w:val="single" w:sz="7" w:space="0" w:color="000000"/>
            </w:tcBorders>
          </w:tcPr>
          <w:p w:rsidR="00145BF1" w:rsidRPr="00126DF7" w:rsidRDefault="00145BF1" w:rsidP="00145BF1">
            <w:pPr>
              <w:spacing w:after="0"/>
            </w:pPr>
            <w:r w:rsidRPr="00126DF7">
              <w:t>Water additive used to control microbes.</w:t>
            </w:r>
          </w:p>
        </w:tc>
      </w:tr>
    </w:tbl>
    <w:p w:rsidR="00145BF1" w:rsidRPr="00126DF7" w:rsidRDefault="00145BF1" w:rsidP="00145BF1">
      <w:pPr>
        <w:tabs>
          <w:tab w:val="left" w:pos="-1180"/>
          <w:tab w:val="left" w:pos="-720"/>
          <w:tab w:val="left" w:pos="0"/>
        </w:tabs>
        <w:spacing w:after="0"/>
      </w:pPr>
      <w:r w:rsidRPr="00126DF7">
        <w:t>****Highest and Lowest Monthly Average.</w:t>
      </w:r>
    </w:p>
    <w:p w:rsidR="00145BF1" w:rsidRPr="00126DF7" w:rsidRDefault="00145BF1" w:rsidP="00145BF1">
      <w:pPr>
        <w:tabs>
          <w:tab w:val="left" w:pos="-1180"/>
          <w:tab w:val="left" w:pos="-720"/>
          <w:tab w:val="left" w:pos="0"/>
        </w:tabs>
        <w:spacing w:after="0"/>
      </w:pPr>
      <w:r w:rsidRPr="00126DF7">
        <w:t>*****Highest Quarterly Average.</w:t>
      </w:r>
    </w:p>
    <w:p w:rsidR="00145BF1" w:rsidRPr="00126DF7" w:rsidRDefault="00145BF1" w:rsidP="00145BF1">
      <w:pPr>
        <w:tabs>
          <w:tab w:val="left" w:pos="-1180"/>
          <w:tab w:val="left" w:pos="-720"/>
          <w:tab w:val="left" w:pos="0"/>
        </w:tabs>
        <w:spacing w:after="0"/>
      </w:pPr>
    </w:p>
    <w:tbl>
      <w:tblPr>
        <w:tblW w:w="0" w:type="auto"/>
        <w:tblInd w:w="120" w:type="dxa"/>
        <w:tblLayout w:type="fixed"/>
        <w:tblCellMar>
          <w:left w:w="120" w:type="dxa"/>
          <w:right w:w="120" w:type="dxa"/>
        </w:tblCellMar>
        <w:tblLook w:val="0000" w:firstRow="0" w:lastRow="0" w:firstColumn="0" w:lastColumn="0" w:noHBand="0" w:noVBand="0"/>
      </w:tblPr>
      <w:tblGrid>
        <w:gridCol w:w="1752"/>
        <w:gridCol w:w="990"/>
        <w:gridCol w:w="699"/>
        <w:gridCol w:w="1208"/>
        <w:gridCol w:w="1201"/>
        <w:gridCol w:w="5040"/>
      </w:tblGrid>
      <w:tr w:rsidR="00145BF1" w:rsidRPr="00126DF7" w:rsidTr="00126DF7">
        <w:trPr>
          <w:tblHeader/>
        </w:trPr>
        <w:tc>
          <w:tcPr>
            <w:tcW w:w="1752" w:type="dxa"/>
            <w:tcBorders>
              <w:top w:val="single" w:sz="7" w:space="0" w:color="000000"/>
              <w:left w:val="single" w:sz="7" w:space="0" w:color="000000"/>
              <w:bottom w:val="double" w:sz="12" w:space="0" w:color="000000"/>
              <w:right w:val="single" w:sz="7" w:space="0" w:color="000000"/>
            </w:tcBorders>
          </w:tcPr>
          <w:p w:rsidR="00145BF1" w:rsidRPr="00126DF7" w:rsidRDefault="00145BF1" w:rsidP="00145BF1">
            <w:pPr>
              <w:spacing w:after="0"/>
            </w:pPr>
            <w:r w:rsidRPr="00126DF7">
              <w:t>Contaminant (units)</w:t>
            </w:r>
          </w:p>
        </w:tc>
        <w:tc>
          <w:tcPr>
            <w:tcW w:w="990" w:type="dxa"/>
            <w:tcBorders>
              <w:top w:val="single" w:sz="7" w:space="0" w:color="000000"/>
              <w:left w:val="single" w:sz="7" w:space="0" w:color="000000"/>
              <w:bottom w:val="double" w:sz="12" w:space="0" w:color="000000"/>
              <w:right w:val="single" w:sz="7" w:space="0" w:color="000000"/>
            </w:tcBorders>
          </w:tcPr>
          <w:p w:rsidR="00145BF1" w:rsidRPr="00126DF7" w:rsidRDefault="00145BF1" w:rsidP="00145BF1">
            <w:pPr>
              <w:spacing w:after="0"/>
            </w:pPr>
          </w:p>
          <w:p w:rsidR="00145BF1" w:rsidRPr="00126DF7" w:rsidRDefault="00145BF1" w:rsidP="00145BF1">
            <w:pPr>
              <w:spacing w:after="0"/>
            </w:pPr>
            <w:r w:rsidRPr="00126DF7">
              <w:t>MCLG</w:t>
            </w:r>
          </w:p>
        </w:tc>
        <w:tc>
          <w:tcPr>
            <w:tcW w:w="699" w:type="dxa"/>
            <w:tcBorders>
              <w:top w:val="single" w:sz="7" w:space="0" w:color="000000"/>
              <w:left w:val="single" w:sz="7" w:space="0" w:color="000000"/>
              <w:bottom w:val="double" w:sz="12" w:space="0" w:color="000000"/>
              <w:right w:val="single" w:sz="7" w:space="0" w:color="000000"/>
            </w:tcBorders>
          </w:tcPr>
          <w:p w:rsidR="00145BF1" w:rsidRPr="00126DF7" w:rsidRDefault="00145BF1" w:rsidP="00145BF1">
            <w:pPr>
              <w:spacing w:after="0"/>
            </w:pPr>
          </w:p>
          <w:p w:rsidR="00145BF1" w:rsidRPr="00126DF7" w:rsidRDefault="00145BF1" w:rsidP="00145BF1">
            <w:pPr>
              <w:spacing w:after="0"/>
            </w:pPr>
            <w:smartTag w:uri="urn:schemas-microsoft-com:office:smarttags" w:element="place">
              <w:smartTag w:uri="urn:schemas-microsoft-com:office:smarttags" w:element="State">
                <w:r w:rsidRPr="00126DF7">
                  <w:t>AL</w:t>
                </w:r>
              </w:smartTag>
            </w:smartTag>
          </w:p>
        </w:tc>
        <w:tc>
          <w:tcPr>
            <w:tcW w:w="1208" w:type="dxa"/>
            <w:tcBorders>
              <w:top w:val="single" w:sz="7" w:space="0" w:color="000000"/>
              <w:left w:val="single" w:sz="7" w:space="0" w:color="000000"/>
              <w:bottom w:val="double" w:sz="12" w:space="0" w:color="000000"/>
              <w:right w:val="single" w:sz="7" w:space="0" w:color="000000"/>
            </w:tcBorders>
          </w:tcPr>
          <w:p w:rsidR="00145BF1" w:rsidRPr="00126DF7" w:rsidRDefault="00145BF1" w:rsidP="00145BF1">
            <w:pPr>
              <w:spacing w:after="0"/>
            </w:pPr>
            <w:r w:rsidRPr="00126DF7">
              <w:t>90% Level</w:t>
            </w:r>
          </w:p>
        </w:tc>
        <w:tc>
          <w:tcPr>
            <w:tcW w:w="1201" w:type="dxa"/>
            <w:tcBorders>
              <w:top w:val="single" w:sz="7" w:space="0" w:color="000000"/>
              <w:left w:val="single" w:sz="7" w:space="0" w:color="000000"/>
              <w:bottom w:val="double" w:sz="12" w:space="0" w:color="000000"/>
              <w:right w:val="single" w:sz="7" w:space="0" w:color="000000"/>
            </w:tcBorders>
          </w:tcPr>
          <w:p w:rsidR="00145BF1" w:rsidRPr="00126DF7" w:rsidRDefault="00145BF1" w:rsidP="00145BF1">
            <w:pPr>
              <w:spacing w:after="0"/>
            </w:pPr>
            <w:r w:rsidRPr="00126DF7">
              <w:t xml:space="preserve"># sites over </w:t>
            </w:r>
            <w:smartTag w:uri="urn:schemas-microsoft-com:office:smarttags" w:element="place">
              <w:smartTag w:uri="urn:schemas-microsoft-com:office:smarttags" w:element="State">
                <w:r w:rsidRPr="00126DF7">
                  <w:t>AL</w:t>
                </w:r>
              </w:smartTag>
            </w:smartTag>
          </w:p>
        </w:tc>
        <w:tc>
          <w:tcPr>
            <w:tcW w:w="5040" w:type="dxa"/>
            <w:tcBorders>
              <w:top w:val="single" w:sz="7" w:space="0" w:color="000000"/>
              <w:left w:val="single" w:sz="7" w:space="0" w:color="000000"/>
              <w:bottom w:val="double" w:sz="12" w:space="0" w:color="000000"/>
              <w:right w:val="single" w:sz="7" w:space="0" w:color="000000"/>
            </w:tcBorders>
          </w:tcPr>
          <w:p w:rsidR="00145BF1" w:rsidRPr="00126DF7" w:rsidRDefault="00145BF1" w:rsidP="00145BF1">
            <w:pPr>
              <w:spacing w:after="0"/>
            </w:pPr>
          </w:p>
          <w:p w:rsidR="00145BF1" w:rsidRPr="00126DF7" w:rsidRDefault="00145BF1" w:rsidP="00145BF1">
            <w:pPr>
              <w:spacing w:after="0"/>
            </w:pPr>
            <w:r w:rsidRPr="00126DF7">
              <w:t>Typical Source of Contaminant</w:t>
            </w:r>
          </w:p>
        </w:tc>
      </w:tr>
      <w:tr w:rsidR="00145BF1" w:rsidRPr="00126DF7" w:rsidTr="00126DF7">
        <w:trPr>
          <w:cantSplit/>
        </w:trPr>
        <w:tc>
          <w:tcPr>
            <w:tcW w:w="1752" w:type="dxa"/>
            <w:tcBorders>
              <w:top w:val="single" w:sz="7" w:space="0" w:color="000000"/>
              <w:left w:val="single" w:sz="7" w:space="0" w:color="000000"/>
              <w:bottom w:val="single" w:sz="7" w:space="0" w:color="000000"/>
              <w:right w:val="single" w:sz="7" w:space="0" w:color="000000"/>
            </w:tcBorders>
          </w:tcPr>
          <w:p w:rsidR="00145BF1" w:rsidRPr="00126DF7" w:rsidRDefault="00145BF1" w:rsidP="00145BF1">
            <w:pPr>
              <w:spacing w:after="0"/>
            </w:pPr>
            <w:r>
              <w:t>Copper (ppm)</w:t>
            </w:r>
          </w:p>
        </w:tc>
        <w:tc>
          <w:tcPr>
            <w:tcW w:w="990" w:type="dxa"/>
            <w:tcBorders>
              <w:top w:val="single" w:sz="7" w:space="0" w:color="000000"/>
              <w:left w:val="single" w:sz="7" w:space="0" w:color="000000"/>
              <w:bottom w:val="single" w:sz="7" w:space="0" w:color="000000"/>
              <w:right w:val="single" w:sz="7" w:space="0" w:color="000000"/>
            </w:tcBorders>
          </w:tcPr>
          <w:p w:rsidR="00145BF1" w:rsidRPr="00126DF7" w:rsidRDefault="00145BF1" w:rsidP="00145BF1">
            <w:pPr>
              <w:spacing w:after="0"/>
            </w:pPr>
            <w:r>
              <w:t>1.3</w:t>
            </w:r>
          </w:p>
        </w:tc>
        <w:tc>
          <w:tcPr>
            <w:tcW w:w="699" w:type="dxa"/>
            <w:tcBorders>
              <w:top w:val="single" w:sz="7" w:space="0" w:color="000000"/>
              <w:left w:val="single" w:sz="7" w:space="0" w:color="000000"/>
              <w:bottom w:val="single" w:sz="7" w:space="0" w:color="000000"/>
              <w:right w:val="single" w:sz="7" w:space="0" w:color="000000"/>
            </w:tcBorders>
          </w:tcPr>
          <w:p w:rsidR="00145BF1" w:rsidRPr="00126DF7" w:rsidRDefault="00145BF1" w:rsidP="00145BF1">
            <w:pPr>
              <w:spacing w:after="0"/>
            </w:pPr>
            <w:r>
              <w:t>1.3</w:t>
            </w:r>
          </w:p>
        </w:tc>
        <w:tc>
          <w:tcPr>
            <w:tcW w:w="1208" w:type="dxa"/>
            <w:tcBorders>
              <w:top w:val="single" w:sz="7" w:space="0" w:color="000000"/>
              <w:left w:val="single" w:sz="7" w:space="0" w:color="000000"/>
              <w:bottom w:val="single" w:sz="7" w:space="0" w:color="000000"/>
              <w:right w:val="single" w:sz="7" w:space="0" w:color="000000"/>
            </w:tcBorders>
          </w:tcPr>
          <w:p w:rsidR="00145BF1" w:rsidRPr="00126DF7" w:rsidRDefault="00145BF1" w:rsidP="00145BF1">
            <w:pPr>
              <w:spacing w:after="0"/>
            </w:pPr>
            <w:r>
              <w:t>.16</w:t>
            </w:r>
          </w:p>
        </w:tc>
        <w:tc>
          <w:tcPr>
            <w:tcW w:w="1201" w:type="dxa"/>
            <w:tcBorders>
              <w:top w:val="single" w:sz="7" w:space="0" w:color="000000"/>
              <w:left w:val="single" w:sz="7" w:space="0" w:color="000000"/>
              <w:bottom w:val="single" w:sz="7" w:space="0" w:color="000000"/>
              <w:right w:val="single" w:sz="7" w:space="0" w:color="000000"/>
            </w:tcBorders>
          </w:tcPr>
          <w:p w:rsidR="00145BF1" w:rsidRPr="00126DF7" w:rsidRDefault="00145BF1" w:rsidP="00145BF1">
            <w:pPr>
              <w:spacing w:after="0"/>
            </w:pPr>
            <w:r>
              <w:t>0 out of 10</w:t>
            </w:r>
          </w:p>
        </w:tc>
        <w:tc>
          <w:tcPr>
            <w:tcW w:w="5040" w:type="dxa"/>
            <w:tcBorders>
              <w:top w:val="single" w:sz="7" w:space="0" w:color="000000"/>
              <w:left w:val="single" w:sz="7" w:space="0" w:color="000000"/>
              <w:bottom w:val="single" w:sz="7" w:space="0" w:color="000000"/>
              <w:right w:val="single" w:sz="7" w:space="0" w:color="000000"/>
            </w:tcBorders>
          </w:tcPr>
          <w:p w:rsidR="00145BF1" w:rsidRPr="00126DF7" w:rsidRDefault="00145BF1" w:rsidP="00145BF1">
            <w:pPr>
              <w:spacing w:after="0"/>
            </w:pPr>
            <w:r>
              <w:t>Corrosion of household plumbing systems; Erosion of natural deposits.</w:t>
            </w:r>
          </w:p>
        </w:tc>
      </w:tr>
      <w:tr w:rsidR="00145BF1" w:rsidRPr="00126DF7" w:rsidTr="00126DF7">
        <w:trPr>
          <w:cantSplit/>
        </w:trPr>
        <w:tc>
          <w:tcPr>
            <w:tcW w:w="1752" w:type="dxa"/>
            <w:tcBorders>
              <w:top w:val="single" w:sz="7" w:space="0" w:color="000000"/>
              <w:left w:val="single" w:sz="7" w:space="0" w:color="000000"/>
              <w:bottom w:val="single" w:sz="7" w:space="0" w:color="000000"/>
              <w:right w:val="single" w:sz="7" w:space="0" w:color="000000"/>
            </w:tcBorders>
          </w:tcPr>
          <w:p w:rsidR="00145BF1" w:rsidRDefault="00145BF1" w:rsidP="00145BF1">
            <w:pPr>
              <w:spacing w:after="0"/>
            </w:pPr>
            <w:r>
              <w:t>Lead (ppb)</w:t>
            </w:r>
          </w:p>
        </w:tc>
        <w:tc>
          <w:tcPr>
            <w:tcW w:w="990" w:type="dxa"/>
            <w:tcBorders>
              <w:top w:val="single" w:sz="7" w:space="0" w:color="000000"/>
              <w:left w:val="single" w:sz="7" w:space="0" w:color="000000"/>
              <w:bottom w:val="single" w:sz="7" w:space="0" w:color="000000"/>
              <w:right w:val="single" w:sz="7" w:space="0" w:color="000000"/>
            </w:tcBorders>
          </w:tcPr>
          <w:p w:rsidR="00145BF1" w:rsidRDefault="00145BF1" w:rsidP="00145BF1">
            <w:pPr>
              <w:spacing w:after="0"/>
            </w:pPr>
            <w:r>
              <w:t>0</w:t>
            </w:r>
          </w:p>
        </w:tc>
        <w:tc>
          <w:tcPr>
            <w:tcW w:w="699" w:type="dxa"/>
            <w:tcBorders>
              <w:top w:val="single" w:sz="7" w:space="0" w:color="000000"/>
              <w:left w:val="single" w:sz="7" w:space="0" w:color="000000"/>
              <w:bottom w:val="single" w:sz="7" w:space="0" w:color="000000"/>
              <w:right w:val="single" w:sz="7" w:space="0" w:color="000000"/>
            </w:tcBorders>
          </w:tcPr>
          <w:p w:rsidR="00145BF1" w:rsidRDefault="00145BF1" w:rsidP="00145BF1">
            <w:pPr>
              <w:spacing w:after="0"/>
            </w:pPr>
            <w:r>
              <w:t>15</w:t>
            </w:r>
          </w:p>
        </w:tc>
        <w:tc>
          <w:tcPr>
            <w:tcW w:w="1208" w:type="dxa"/>
            <w:tcBorders>
              <w:top w:val="single" w:sz="7" w:space="0" w:color="000000"/>
              <w:left w:val="single" w:sz="7" w:space="0" w:color="000000"/>
              <w:bottom w:val="single" w:sz="7" w:space="0" w:color="000000"/>
              <w:right w:val="single" w:sz="7" w:space="0" w:color="000000"/>
            </w:tcBorders>
          </w:tcPr>
          <w:p w:rsidR="00145BF1" w:rsidRDefault="00145BF1" w:rsidP="00145BF1">
            <w:pPr>
              <w:spacing w:after="0"/>
            </w:pPr>
            <w:r>
              <w:t>.8</w:t>
            </w:r>
          </w:p>
        </w:tc>
        <w:tc>
          <w:tcPr>
            <w:tcW w:w="1201" w:type="dxa"/>
            <w:tcBorders>
              <w:top w:val="single" w:sz="7" w:space="0" w:color="000000"/>
              <w:left w:val="single" w:sz="7" w:space="0" w:color="000000"/>
              <w:bottom w:val="single" w:sz="7" w:space="0" w:color="000000"/>
              <w:right w:val="single" w:sz="7" w:space="0" w:color="000000"/>
            </w:tcBorders>
          </w:tcPr>
          <w:p w:rsidR="00145BF1" w:rsidRDefault="00145BF1" w:rsidP="00145BF1">
            <w:pPr>
              <w:spacing w:after="0"/>
            </w:pPr>
            <w:r>
              <w:t>0 out of 10</w:t>
            </w:r>
          </w:p>
        </w:tc>
        <w:tc>
          <w:tcPr>
            <w:tcW w:w="5040" w:type="dxa"/>
            <w:tcBorders>
              <w:top w:val="single" w:sz="7" w:space="0" w:color="000000"/>
              <w:left w:val="single" w:sz="7" w:space="0" w:color="000000"/>
              <w:bottom w:val="single" w:sz="7" w:space="0" w:color="000000"/>
              <w:right w:val="single" w:sz="7" w:space="0" w:color="000000"/>
            </w:tcBorders>
          </w:tcPr>
          <w:p w:rsidR="00145BF1" w:rsidRDefault="00145BF1" w:rsidP="00145BF1">
            <w:pPr>
              <w:spacing w:after="0"/>
            </w:pPr>
            <w:r>
              <w:t>Corrosion of household plumbing systems; Erosion of natural deposits.</w:t>
            </w:r>
          </w:p>
        </w:tc>
      </w:tr>
    </w:tbl>
    <w:p w:rsidR="00145BF1" w:rsidRDefault="00145BF1" w:rsidP="00145BF1">
      <w:pPr>
        <w:tabs>
          <w:tab w:val="left" w:pos="-1180"/>
          <w:tab w:val="left" w:pos="-720"/>
          <w:tab w:val="left" w:pos="0"/>
        </w:tabs>
        <w:spacing w:after="0"/>
      </w:pPr>
      <w:r>
        <w:t xml:space="preserve">If present, elevated levels of lead can cause serious health problems, especially for pregnant women and young children.  Lead in drinking water is primarily from materials and components associated with service lines and home plumbing.  City of Hill City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w:t>
      </w:r>
      <w:r>
        <w:lastRenderedPageBreak/>
        <w:t>testing methods, and steps you can take to minimize exposure is available from the Safe Drinking Water Hotline or at http://www.epa.gov/safewater/lead.</w:t>
      </w:r>
    </w:p>
    <w:p w:rsidR="00145BF1" w:rsidRDefault="00145BF1" w:rsidP="00145BF1">
      <w:pPr>
        <w:tabs>
          <w:tab w:val="left" w:pos="-1180"/>
          <w:tab w:val="left" w:pos="-720"/>
          <w:tab w:val="left" w:pos="0"/>
        </w:tabs>
        <w:spacing w:after="0"/>
      </w:pPr>
    </w:p>
    <w:p w:rsidR="00145BF1" w:rsidRDefault="00145BF1" w:rsidP="00145BF1">
      <w:pPr>
        <w:tabs>
          <w:tab w:val="left" w:pos="-1180"/>
          <w:tab w:val="left" w:pos="-720"/>
          <w:tab w:val="left" w:pos="0"/>
        </w:tabs>
        <w:spacing w:after="0"/>
      </w:pPr>
      <w:r>
        <w:rPr>
          <w:color w:val="000000"/>
        </w:rPr>
        <w:t>Monitoring may have been done for additional contaminants that do not have MCLs established for them and are not required to be monitored under the Safe Drinking Water Act. Results may be available by calling 651-201-4700 or 1-800-818-9318 during normal business hours.</w:t>
      </w:r>
    </w:p>
    <w:p w:rsidR="00145BF1" w:rsidRPr="00126DF7" w:rsidRDefault="00145BF1" w:rsidP="00145BF1">
      <w:pPr>
        <w:tabs>
          <w:tab w:val="left" w:pos="-1180"/>
          <w:tab w:val="left" w:pos="-720"/>
          <w:tab w:val="left" w:pos="0"/>
        </w:tabs>
        <w:spacing w:after="0"/>
      </w:pPr>
    </w:p>
    <w:p w:rsidR="00145BF1" w:rsidRPr="00EA18E3" w:rsidRDefault="00145BF1" w:rsidP="00145BF1">
      <w:pPr>
        <w:tabs>
          <w:tab w:val="left" w:pos="-1180"/>
          <w:tab w:val="left" w:pos="-720"/>
          <w:tab w:val="left" w:pos="0"/>
        </w:tabs>
        <w:spacing w:after="0"/>
        <w:jc w:val="center"/>
        <w:rPr>
          <w:sz w:val="24"/>
          <w:szCs w:val="24"/>
        </w:rPr>
      </w:pPr>
      <w:r w:rsidRPr="00EA18E3">
        <w:rPr>
          <w:sz w:val="24"/>
          <w:szCs w:val="24"/>
        </w:rPr>
        <w:t>Compliance with National Primary Drinking Water Regulations</w:t>
      </w:r>
    </w:p>
    <w:p w:rsidR="00145BF1" w:rsidRPr="00126DF7" w:rsidRDefault="00145BF1" w:rsidP="00145BF1">
      <w:pPr>
        <w:tabs>
          <w:tab w:val="left" w:pos="-1180"/>
          <w:tab w:val="left" w:pos="-720"/>
          <w:tab w:val="left" w:pos="0"/>
        </w:tabs>
        <w:spacing w:after="0"/>
      </w:pPr>
    </w:p>
    <w:p w:rsidR="00145BF1" w:rsidRPr="00126DF7" w:rsidRDefault="00145BF1" w:rsidP="00145BF1">
      <w:pPr>
        <w:tabs>
          <w:tab w:val="left" w:pos="-1180"/>
          <w:tab w:val="left" w:pos="-720"/>
          <w:tab w:val="left" w:pos="0"/>
        </w:tabs>
        <w:spacing w:after="0"/>
      </w:pPr>
      <w:r w:rsidRPr="00126DF7">
        <w:t>The sources of drinking water (both tap water and bottled water) include rivers, lakes, streams, ponds, reservoirs, springs, and wells.  As water travels over the surface of the land or through the ground, it dissolves naturally</w:t>
      </w:r>
      <w:r w:rsidRPr="00126DF7">
        <w:noBreakHyphen/>
        <w:t>occurring minerals and, in some cases, radioactive material, and can pick up substances resulting from the presence of animals or from human activity.</w:t>
      </w:r>
    </w:p>
    <w:p w:rsidR="00145BF1" w:rsidRPr="00126DF7" w:rsidRDefault="00145BF1" w:rsidP="00145BF1">
      <w:pPr>
        <w:tabs>
          <w:tab w:val="left" w:pos="-1180"/>
          <w:tab w:val="left" w:pos="-720"/>
          <w:tab w:val="left" w:pos="0"/>
        </w:tabs>
        <w:spacing w:after="0"/>
      </w:pPr>
    </w:p>
    <w:p w:rsidR="00145BF1" w:rsidRPr="00126DF7" w:rsidRDefault="00145BF1" w:rsidP="00145BF1">
      <w:pPr>
        <w:tabs>
          <w:tab w:val="left" w:pos="-1180"/>
          <w:tab w:val="left" w:pos="-720"/>
          <w:tab w:val="left" w:pos="0"/>
        </w:tabs>
        <w:spacing w:after="0"/>
      </w:pPr>
      <w:r w:rsidRPr="00126DF7">
        <w:t>Contaminants that may be present in source water include:</w:t>
      </w:r>
    </w:p>
    <w:p w:rsidR="00145BF1" w:rsidRPr="00126DF7" w:rsidRDefault="00145BF1" w:rsidP="00145BF1">
      <w:pPr>
        <w:tabs>
          <w:tab w:val="left" w:pos="-1180"/>
          <w:tab w:val="left" w:pos="-720"/>
          <w:tab w:val="left" w:pos="0"/>
        </w:tabs>
        <w:spacing w:after="0"/>
        <w:ind w:left="360" w:firstLine="360"/>
      </w:pPr>
      <w:r w:rsidRPr="00126DF7">
        <w:rPr>
          <w:i/>
          <w:iCs/>
        </w:rPr>
        <w:t>Microbial contaminants,</w:t>
      </w:r>
      <w:r w:rsidRPr="00126DF7">
        <w:t xml:space="preserve"> such as viruses and bacteria, which may come from sewage treatment plants, septic systems, agricultural livestock operations, and wildlife.</w:t>
      </w:r>
    </w:p>
    <w:p w:rsidR="00145BF1" w:rsidRPr="00126DF7" w:rsidRDefault="00145BF1" w:rsidP="00145BF1">
      <w:pPr>
        <w:tabs>
          <w:tab w:val="left" w:pos="-1180"/>
          <w:tab w:val="left" w:pos="-720"/>
          <w:tab w:val="left" w:pos="0"/>
        </w:tabs>
        <w:spacing w:after="0"/>
        <w:ind w:left="360" w:firstLine="360"/>
      </w:pPr>
      <w:r w:rsidRPr="00126DF7">
        <w:rPr>
          <w:i/>
          <w:iCs/>
        </w:rPr>
        <w:t>Inorganic contaminants,</w:t>
      </w:r>
      <w:r w:rsidRPr="00126DF7">
        <w:t xml:space="preserve"> such as salts and metals, which can be naturally</w:t>
      </w:r>
      <w:r w:rsidRPr="00126DF7">
        <w:noBreakHyphen/>
        <w:t>occurring or result from urban stormwater runoff, industrial or domestic wastewater discharges, oil and gas production, mining, or farming.</w:t>
      </w:r>
    </w:p>
    <w:p w:rsidR="00145BF1" w:rsidRPr="00126DF7" w:rsidRDefault="00145BF1" w:rsidP="00145BF1">
      <w:pPr>
        <w:tabs>
          <w:tab w:val="left" w:pos="-1180"/>
          <w:tab w:val="left" w:pos="-720"/>
          <w:tab w:val="left" w:pos="0"/>
        </w:tabs>
        <w:spacing w:after="0"/>
        <w:ind w:left="360" w:firstLine="360"/>
      </w:pPr>
      <w:r w:rsidRPr="00126DF7">
        <w:rPr>
          <w:i/>
          <w:iCs/>
        </w:rPr>
        <w:t>Pesticides and herbicides,</w:t>
      </w:r>
      <w:r w:rsidRPr="00126DF7">
        <w:t xml:space="preserve"> which may come from a variety of sources such as agriculture, urban stormwater runoff, and residential uses.</w:t>
      </w:r>
    </w:p>
    <w:p w:rsidR="00145BF1" w:rsidRPr="00126DF7" w:rsidRDefault="00145BF1" w:rsidP="00145BF1">
      <w:pPr>
        <w:tabs>
          <w:tab w:val="left" w:pos="-1180"/>
          <w:tab w:val="left" w:pos="-720"/>
          <w:tab w:val="left" w:pos="0"/>
        </w:tabs>
        <w:spacing w:after="0"/>
        <w:ind w:left="360" w:firstLine="360"/>
      </w:pPr>
      <w:r w:rsidRPr="00126DF7">
        <w:rPr>
          <w:i/>
          <w:iCs/>
        </w:rPr>
        <w:t>Organic chemical contaminants,</w:t>
      </w:r>
      <w:r w:rsidRPr="00126DF7">
        <w:t xml:space="preserve"> including synthetic and volatile organic chemicals, which are by</w:t>
      </w:r>
      <w:r w:rsidRPr="00126DF7">
        <w:noBreakHyphen/>
        <w:t xml:space="preserve">products of industrial processes and petroleum production, and can also come from gas stations, urban stormwater runoff, and septic systems. </w:t>
      </w:r>
    </w:p>
    <w:p w:rsidR="00145BF1" w:rsidRPr="00126DF7" w:rsidRDefault="00145BF1" w:rsidP="00145BF1">
      <w:pPr>
        <w:tabs>
          <w:tab w:val="left" w:pos="-1180"/>
          <w:tab w:val="left" w:pos="-720"/>
          <w:tab w:val="left" w:pos="0"/>
        </w:tabs>
        <w:spacing w:after="0"/>
        <w:ind w:left="360" w:firstLine="360"/>
      </w:pPr>
      <w:r w:rsidRPr="00126DF7">
        <w:rPr>
          <w:i/>
          <w:iCs/>
        </w:rPr>
        <w:t>Radioactive contaminants,</w:t>
      </w:r>
      <w:r w:rsidRPr="00126DF7">
        <w:t xml:space="preserve"> which can be naturally</w:t>
      </w:r>
      <w:r w:rsidRPr="00126DF7">
        <w:noBreakHyphen/>
        <w:t xml:space="preserve">occurring or be the result of oil and gas production and mining activities. </w:t>
      </w:r>
    </w:p>
    <w:p w:rsidR="00145BF1" w:rsidRPr="00126DF7" w:rsidRDefault="00145BF1" w:rsidP="00145BF1">
      <w:pPr>
        <w:tabs>
          <w:tab w:val="left" w:pos="-1180"/>
          <w:tab w:val="left" w:pos="-720"/>
          <w:tab w:val="left" w:pos="0"/>
        </w:tabs>
        <w:spacing w:after="0"/>
      </w:pPr>
    </w:p>
    <w:p w:rsidR="00145BF1" w:rsidRPr="00126DF7" w:rsidRDefault="00145BF1" w:rsidP="00145BF1">
      <w:pPr>
        <w:tabs>
          <w:tab w:val="left" w:pos="-1180"/>
          <w:tab w:val="left" w:pos="-720"/>
          <w:tab w:val="left" w:pos="0"/>
        </w:tabs>
        <w:spacing w:after="0"/>
      </w:pPr>
      <w:r w:rsidRPr="00126DF7">
        <w:t>In order to ensure that tap water is safe to drink, the U. S. Environmental Protection Agency (EPA) prescribes regulations which limit the amount of certain contaminants in water provided by public water systems.  Food and Drug Administration regulations establish limits for contaminants in bottled water which must provide the same protection for public health.</w:t>
      </w:r>
    </w:p>
    <w:p w:rsidR="00145BF1" w:rsidRPr="00126DF7" w:rsidRDefault="00145BF1" w:rsidP="00145BF1">
      <w:pPr>
        <w:tabs>
          <w:tab w:val="left" w:pos="-1180"/>
          <w:tab w:val="left" w:pos="-720"/>
          <w:tab w:val="left" w:pos="0"/>
        </w:tabs>
        <w:spacing w:after="0"/>
      </w:pPr>
    </w:p>
    <w:p w:rsidR="00145BF1" w:rsidRPr="00126DF7" w:rsidRDefault="00145BF1" w:rsidP="00145BF1">
      <w:pPr>
        <w:tabs>
          <w:tab w:val="left" w:pos="-1180"/>
          <w:tab w:val="left" w:pos="-720"/>
          <w:tab w:val="left" w:pos="0"/>
        </w:tabs>
        <w:spacing w:after="0"/>
      </w:pPr>
      <w:r w:rsidRPr="00126DF7">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at 1</w:t>
      </w:r>
      <w:r w:rsidRPr="00126DF7">
        <w:noBreakHyphen/>
        <w:t>800</w:t>
      </w:r>
      <w:r w:rsidRPr="00126DF7">
        <w:noBreakHyphen/>
        <w:t>426</w:t>
      </w:r>
      <w:r w:rsidRPr="00126DF7">
        <w:noBreakHyphen/>
        <w:t>4791.</w:t>
      </w:r>
    </w:p>
    <w:p w:rsidR="00145BF1" w:rsidRPr="00126DF7" w:rsidRDefault="00145BF1" w:rsidP="00145BF1">
      <w:pPr>
        <w:pStyle w:val="BodyText"/>
        <w:tabs>
          <w:tab w:val="left" w:pos="-1180"/>
          <w:tab w:val="left" w:pos="-720"/>
          <w:tab w:val="left" w:pos="0"/>
        </w:tabs>
        <w:jc w:val="left"/>
      </w:pPr>
    </w:p>
    <w:p w:rsidR="00145BF1" w:rsidRPr="00126DF7" w:rsidRDefault="00145BF1" w:rsidP="00145BF1">
      <w:pPr>
        <w:tabs>
          <w:tab w:val="left" w:pos="-1180"/>
          <w:tab w:val="left" w:pos="-720"/>
          <w:tab w:val="left" w:pos="0"/>
        </w:tabs>
        <w:spacing w:after="0"/>
      </w:pPr>
      <w:r w:rsidRPr="00126DF7">
        <w:rPr>
          <w:b/>
          <w:bCs/>
          <w:i/>
          <w:iCs/>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w:t>
      </w:r>
      <w:r>
        <w:rPr>
          <w:b/>
          <w:bCs/>
          <w:i/>
          <w:iCs/>
        </w:rPr>
        <w:t xml:space="preserve">and other microbial contaminants </w:t>
      </w:r>
      <w:r w:rsidRPr="00126DF7">
        <w:rPr>
          <w:b/>
          <w:bCs/>
          <w:i/>
          <w:iCs/>
        </w:rPr>
        <w:t>are available from the Safe Drinking Water Hotline at 1</w:t>
      </w:r>
      <w:r w:rsidRPr="00126DF7">
        <w:rPr>
          <w:b/>
          <w:bCs/>
          <w:i/>
          <w:iCs/>
        </w:rPr>
        <w:noBreakHyphen/>
        <w:t>800</w:t>
      </w:r>
      <w:r w:rsidRPr="00126DF7">
        <w:rPr>
          <w:b/>
          <w:bCs/>
          <w:i/>
          <w:iCs/>
        </w:rPr>
        <w:noBreakHyphen/>
        <w:t>426</w:t>
      </w:r>
      <w:r w:rsidRPr="00126DF7">
        <w:rPr>
          <w:b/>
          <w:bCs/>
          <w:i/>
          <w:iCs/>
        </w:rPr>
        <w:noBreakHyphen/>
        <w:t>4791.</w:t>
      </w:r>
    </w:p>
    <w:p w:rsidR="00145BF1" w:rsidRDefault="00145BF1" w:rsidP="00145BF1">
      <w:pPr>
        <w:spacing w:after="0"/>
      </w:pPr>
    </w:p>
    <w:p w:rsidR="009970FF" w:rsidRDefault="009970FF" w:rsidP="00145BF1">
      <w:pPr>
        <w:spacing w:after="0"/>
      </w:pPr>
    </w:p>
    <w:sectPr w:rsidR="009970FF" w:rsidSect="00145BF1">
      <w:headerReference w:type="default" r:id="rId8"/>
      <w:footerReference w:type="even" r:id="rId9"/>
      <w:footerReference w:type="default" r:id="rId10"/>
      <w:endnotePr>
        <w:numFmt w:val="decimal"/>
      </w:endnotePr>
      <w:pgSz w:w="12240" w:h="15840" w:code="1"/>
      <w:pgMar w:top="432" w:right="720" w:bottom="720" w:left="720" w:header="720" w:footer="720" w:gutter="0"/>
      <w:paperSrc w:first="1" w:other="1"/>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971" w:rsidRDefault="008E0971">
      <w:pPr>
        <w:spacing w:after="0" w:line="240" w:lineRule="auto"/>
      </w:pPr>
      <w:r>
        <w:separator/>
      </w:r>
    </w:p>
  </w:endnote>
  <w:endnote w:type="continuationSeparator" w:id="0">
    <w:p w:rsidR="008E0971" w:rsidRDefault="008E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D4D" w:rsidRDefault="00145B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0D4D" w:rsidRDefault="008E09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D4D" w:rsidRPr="00145BF1" w:rsidRDefault="00145BF1">
    <w:pPr>
      <w:pStyle w:val="Footer"/>
      <w:framePr w:wrap="around" w:vAnchor="text" w:hAnchor="margin" w:xAlign="center" w:y="1"/>
      <w:rPr>
        <w:rStyle w:val="PageNumber"/>
        <w:rFonts w:ascii="Arial" w:hAnsi="Arial" w:cs="Arial"/>
        <w:sz w:val="22"/>
      </w:rPr>
    </w:pPr>
    <w:r w:rsidRPr="00145BF1">
      <w:rPr>
        <w:rStyle w:val="PageNumber"/>
        <w:rFonts w:ascii="Arial" w:hAnsi="Arial" w:cs="Arial"/>
        <w:sz w:val="22"/>
      </w:rPr>
      <w:fldChar w:fldCharType="begin"/>
    </w:r>
    <w:r w:rsidRPr="00145BF1">
      <w:rPr>
        <w:rStyle w:val="PageNumber"/>
        <w:rFonts w:ascii="Arial" w:hAnsi="Arial" w:cs="Arial"/>
        <w:sz w:val="22"/>
      </w:rPr>
      <w:instrText xml:space="preserve">PAGE  </w:instrText>
    </w:r>
    <w:r w:rsidRPr="00145BF1">
      <w:rPr>
        <w:rStyle w:val="PageNumber"/>
        <w:rFonts w:ascii="Arial" w:hAnsi="Arial" w:cs="Arial"/>
        <w:sz w:val="22"/>
      </w:rPr>
      <w:fldChar w:fldCharType="separate"/>
    </w:r>
    <w:r w:rsidR="00DC36CC">
      <w:rPr>
        <w:rStyle w:val="PageNumber"/>
        <w:rFonts w:ascii="Arial" w:hAnsi="Arial" w:cs="Arial"/>
        <w:noProof/>
        <w:sz w:val="22"/>
      </w:rPr>
      <w:t>2</w:t>
    </w:r>
    <w:r w:rsidRPr="00145BF1">
      <w:rPr>
        <w:rStyle w:val="PageNumber"/>
        <w:rFonts w:ascii="Arial" w:hAnsi="Arial" w:cs="Arial"/>
        <w:sz w:val="22"/>
      </w:rPr>
      <w:fldChar w:fldCharType="end"/>
    </w:r>
  </w:p>
  <w:p w:rsidR="00E60D4D" w:rsidRPr="00145BF1" w:rsidRDefault="008E0971">
    <w:pPr>
      <w:pStyle w:val="Footer"/>
      <w:rPr>
        <w:rFonts w:ascii="Arial" w:hAnsi="Arial" w:cs="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971" w:rsidRDefault="008E0971">
      <w:pPr>
        <w:spacing w:after="0" w:line="240" w:lineRule="auto"/>
      </w:pPr>
      <w:r>
        <w:separator/>
      </w:r>
    </w:p>
  </w:footnote>
  <w:footnote w:type="continuationSeparator" w:id="0">
    <w:p w:rsidR="008E0971" w:rsidRDefault="008E0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D4D" w:rsidRPr="00126DF7" w:rsidRDefault="00145BF1">
    <w:pPr>
      <w:tabs>
        <w:tab w:val="right" w:pos="10224"/>
      </w:tabs>
      <w:jc w:val="center"/>
      <w:rPr>
        <w:color w:val="C0C0C0"/>
        <w:sz w:val="44"/>
      </w:rPr>
    </w:pPr>
    <w:r w:rsidRPr="00126DF7">
      <w:rPr>
        <w:b/>
        <w:bCs/>
        <w:color w:val="C0C0C0"/>
        <w:sz w:val="44"/>
      </w:rPr>
      <w:t>CONSUMER CONFIDENCE REPORT</w:t>
    </w:r>
  </w:p>
  <w:p w:rsidR="00E60D4D" w:rsidRPr="00CF28FF" w:rsidRDefault="008E0971">
    <w:pPr>
      <w:tabs>
        <w:tab w:val="right" w:pos="10224"/>
      </w:tabs>
    </w:pPr>
  </w:p>
  <w:p w:rsidR="00E60D4D" w:rsidRDefault="00145BF1">
    <w:pPr>
      <w:tabs>
        <w:tab w:val="right" w:pos="10224"/>
      </w:tabs>
    </w:pPr>
    <w:r>
      <w:tab/>
    </w:r>
    <w:r w:rsidRPr="00126DF7">
      <w:t xml:space="preserve">PWSID:  </w:t>
    </w:r>
    <w:r>
      <w:t>1010011</w:t>
    </w:r>
  </w:p>
  <w:p w:rsidR="00CF28FF" w:rsidRPr="00126DF7" w:rsidRDefault="008E0971">
    <w:pPr>
      <w:tabs>
        <w:tab w:val="right" w:pos="10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8526D18"/>
    <w:lvl w:ilvl="0">
      <w:start w:val="1"/>
      <w:numFmt w:val="bullet"/>
      <w:pStyle w:val="ListBullet2"/>
      <w:lvlText w:val=""/>
      <w:lvlJc w:val="left"/>
      <w:pPr>
        <w:tabs>
          <w:tab w:val="num" w:pos="720"/>
        </w:tabs>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105"/>
    <w:rsid w:val="00145BF1"/>
    <w:rsid w:val="0061333C"/>
    <w:rsid w:val="0069773E"/>
    <w:rsid w:val="008E0971"/>
    <w:rsid w:val="009970FF"/>
    <w:rsid w:val="00DC36CC"/>
    <w:rsid w:val="00DE6105"/>
    <w:rsid w:val="00E70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D503D5A8-E3F9-4472-B448-72F44F2A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E6105"/>
    <w:pPr>
      <w:keepNext/>
      <w:widowControl w:val="0"/>
      <w:autoSpaceDE w:val="0"/>
      <w:autoSpaceDN w:val="0"/>
      <w:adjustRightInd w:val="0"/>
      <w:spacing w:after="0" w:line="234" w:lineRule="auto"/>
      <w:jc w:val="center"/>
      <w:outlineLvl w:val="0"/>
    </w:pPr>
    <w:rPr>
      <w:rFonts w:ascii="Arial" w:eastAsia="Times New Roman" w:hAnsi="Arial" w:cs="Arial"/>
      <w:b/>
      <w:bCs/>
      <w:sz w:val="24"/>
      <w:szCs w:val="24"/>
    </w:rPr>
  </w:style>
  <w:style w:type="paragraph" w:styleId="Heading2">
    <w:name w:val="heading 2"/>
    <w:basedOn w:val="Normal"/>
    <w:next w:val="Normal"/>
    <w:link w:val="Heading2Char"/>
    <w:qFormat/>
    <w:rsid w:val="00DE6105"/>
    <w:pPr>
      <w:keepNext/>
      <w:widowControl w:val="0"/>
      <w:tabs>
        <w:tab w:val="left" w:pos="7470"/>
        <w:tab w:val="right" w:pos="10800"/>
      </w:tabs>
      <w:autoSpaceDE w:val="0"/>
      <w:autoSpaceDN w:val="0"/>
      <w:adjustRightInd w:val="0"/>
      <w:spacing w:after="0" w:line="234" w:lineRule="auto"/>
      <w:jc w:val="center"/>
      <w:outlineLvl w:val="1"/>
    </w:pPr>
    <w:rPr>
      <w:rFonts w:ascii="Arial" w:eastAsia="Times New Roman" w:hAnsi="Arial" w:cs="Arial"/>
      <w:b/>
      <w:bCs/>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105"/>
    <w:rPr>
      <w:rFonts w:ascii="Arial" w:eastAsia="Times New Roman" w:hAnsi="Arial" w:cs="Arial"/>
      <w:b/>
      <w:bCs/>
      <w:sz w:val="24"/>
      <w:szCs w:val="24"/>
    </w:rPr>
  </w:style>
  <w:style w:type="character" w:customStyle="1" w:styleId="Heading2Char">
    <w:name w:val="Heading 2 Char"/>
    <w:basedOn w:val="DefaultParagraphFont"/>
    <w:link w:val="Heading2"/>
    <w:rsid w:val="00DE6105"/>
    <w:rPr>
      <w:rFonts w:ascii="Arial" w:eastAsia="Times New Roman" w:hAnsi="Arial" w:cs="Arial"/>
      <w:b/>
      <w:bCs/>
      <w:sz w:val="28"/>
      <w:szCs w:val="20"/>
      <w:u w:val="single"/>
    </w:rPr>
  </w:style>
  <w:style w:type="paragraph" w:styleId="Header">
    <w:name w:val="header"/>
    <w:basedOn w:val="Normal"/>
    <w:link w:val="HeaderChar"/>
    <w:uiPriority w:val="99"/>
    <w:rsid w:val="00DE6105"/>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E6105"/>
    <w:rPr>
      <w:rFonts w:ascii="Times New Roman" w:eastAsia="Times New Roman" w:hAnsi="Times New Roman" w:cs="Times New Roman"/>
      <w:sz w:val="24"/>
      <w:szCs w:val="24"/>
    </w:rPr>
  </w:style>
  <w:style w:type="paragraph" w:styleId="Footer">
    <w:name w:val="footer"/>
    <w:basedOn w:val="Normal"/>
    <w:link w:val="FooterChar"/>
    <w:rsid w:val="00DE6105"/>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DE610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6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105"/>
    <w:rPr>
      <w:rFonts w:ascii="Tahoma" w:hAnsi="Tahoma" w:cs="Tahoma"/>
      <w:sz w:val="16"/>
      <w:szCs w:val="16"/>
    </w:rPr>
  </w:style>
  <w:style w:type="paragraph" w:styleId="ListBullet2">
    <w:name w:val="List Bullet 2"/>
    <w:basedOn w:val="Normal"/>
    <w:uiPriority w:val="99"/>
    <w:semiHidden/>
    <w:unhideWhenUsed/>
    <w:rsid w:val="00DE6105"/>
    <w:pPr>
      <w:numPr>
        <w:numId w:val="1"/>
      </w:numPr>
      <w:contextualSpacing/>
    </w:pPr>
  </w:style>
  <w:style w:type="paragraph" w:styleId="BodyText">
    <w:name w:val="Body Text"/>
    <w:basedOn w:val="Normal"/>
    <w:link w:val="BodyTextChar"/>
    <w:rsid w:val="00145BF1"/>
    <w:pPr>
      <w:widowControl w:val="0"/>
      <w:autoSpaceDE w:val="0"/>
      <w:autoSpaceDN w:val="0"/>
      <w:adjustRightInd w:val="0"/>
      <w:spacing w:after="0" w:line="240" w:lineRule="auto"/>
      <w:jc w:val="both"/>
    </w:pPr>
    <w:rPr>
      <w:rFonts w:ascii="Arial" w:eastAsia="Times New Roman" w:hAnsi="Arial" w:cs="Arial"/>
    </w:rPr>
  </w:style>
  <w:style w:type="character" w:customStyle="1" w:styleId="BodyTextChar">
    <w:name w:val="Body Text Char"/>
    <w:basedOn w:val="DefaultParagraphFont"/>
    <w:link w:val="BodyText"/>
    <w:rsid w:val="00145BF1"/>
    <w:rPr>
      <w:rFonts w:ascii="Arial" w:eastAsia="Times New Roman" w:hAnsi="Arial" w:cs="Arial"/>
    </w:rPr>
  </w:style>
  <w:style w:type="character" w:styleId="PageNumber">
    <w:name w:val="page number"/>
    <w:basedOn w:val="DefaultParagraphFont"/>
    <w:rsid w:val="00145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Minnesota Department of Health</Company>
  <LinksUpToDate>false</LinksUpToDate>
  <CharactersWithSpaces>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Fuliao Li</dc:creator>
  <cp:keywords/>
  <dc:description/>
  <cp:lastModifiedBy>Tami</cp:lastModifiedBy>
  <cp:revision>2</cp:revision>
  <dcterms:created xsi:type="dcterms:W3CDTF">2015-06-18T16:05:00Z</dcterms:created>
  <dcterms:modified xsi:type="dcterms:W3CDTF">2015-06-18T16:05:00Z</dcterms:modified>
</cp:coreProperties>
</file>